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r w:rsidRPr="00446F9D">
        <w:t xml:space="preserve">TSG-RAN WG1 </w:t>
      </w:r>
      <w:r>
        <w:t>#91</w:t>
      </w:r>
      <w:r w:rsidRPr="00446F9D">
        <w:tab/>
      </w:r>
      <w:r w:rsidR="00896439" w:rsidRPr="00896439">
        <w:t>R1-</w:t>
      </w:r>
      <w:r w:rsidR="009D74FB" w:rsidRPr="00896439">
        <w:t>17</w:t>
      </w:r>
      <w:r w:rsidR="00977E34">
        <w:t>2</w:t>
      </w:r>
      <w:bookmarkStart w:id="0" w:name="_GoBack"/>
      <w:bookmarkEnd w:id="0"/>
      <w:r w:rsidR="00977E34">
        <w:t>1604</w:t>
      </w:r>
    </w:p>
    <w:p w:rsidR="00A6549D" w:rsidRPr="000833FA" w:rsidRDefault="00A6549D" w:rsidP="00A6549D">
      <w:pPr>
        <w:pStyle w:val="Header"/>
        <w:rPr>
          <w:color w:val="000000"/>
        </w:rPr>
      </w:pPr>
      <w:r>
        <w:t>Reno, NV, US, November 27 – December 1, 2017</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986941">
        <w:t xml:space="preserve">Discussion on </w:t>
      </w:r>
      <w:r w:rsidR="007475AD">
        <w:t>DCI content</w:t>
      </w:r>
    </w:p>
    <w:p w:rsidR="00F618ED" w:rsidRPr="00E220C0" w:rsidRDefault="00F618ED" w:rsidP="00F618ED">
      <w:pPr>
        <w:pStyle w:val="Header"/>
        <w:tabs>
          <w:tab w:val="left" w:pos="1800"/>
        </w:tabs>
      </w:pPr>
      <w:r w:rsidRPr="00E220C0">
        <w:t>Agenda Item:</w:t>
      </w:r>
      <w:bookmarkStart w:id="2" w:name="Source"/>
      <w:bookmarkEnd w:id="2"/>
      <w:r w:rsidRPr="00E220C0">
        <w:tab/>
      </w:r>
      <w:r w:rsidR="004F430F">
        <w:t>7</w:t>
      </w:r>
      <w:r w:rsidR="00900A98">
        <w:t>.3.</w:t>
      </w:r>
      <w:r w:rsidR="00006921">
        <w:t>1.4</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A6549D" w:rsidRDefault="00D92AB5" w:rsidP="00A6549D">
      <w:pPr>
        <w:pStyle w:val="BodyText"/>
      </w:pPr>
      <w:r>
        <w:t xml:space="preserve">In the following, some questions relevant to </w:t>
      </w:r>
      <w:r w:rsidR="001B64CA">
        <w:t>7.3.</w:t>
      </w:r>
      <w:r w:rsidR="003B5C12">
        <w:t>3.1</w:t>
      </w:r>
      <w:r w:rsidR="00945406">
        <w:t xml:space="preserve"> is provided based on the views expressed in</w:t>
      </w:r>
      <w:r w:rsidR="00172B21">
        <w:t xml:space="preserve"> the contributions listed in the appendix</w:t>
      </w:r>
      <w:r w:rsidR="00A6549D">
        <w:t>.</w:t>
      </w:r>
    </w:p>
    <w:p w:rsidR="00A6549D" w:rsidRDefault="007475AD" w:rsidP="00A6549D">
      <w:pPr>
        <w:pStyle w:val="Heading1"/>
      </w:pPr>
      <w:r>
        <w:t>Downlink DCI</w:t>
      </w:r>
    </w:p>
    <w:p w:rsidR="00683646" w:rsidRDefault="00683646" w:rsidP="00683646">
      <w:pPr>
        <w:pStyle w:val="BodyText"/>
      </w:pPr>
      <w:r>
        <w:t>Below the downlink DCI fields from the exel sheet v2 are listed for easier editing</w:t>
      </w:r>
      <w:r w:rsidR="003C4E6A">
        <w:t xml:space="preserve"> during discussions</w:t>
      </w:r>
      <w:r>
        <w:t xml:space="preserve">. </w:t>
      </w:r>
    </w:p>
    <w:p w:rsidR="00683646" w:rsidRDefault="00683646" w:rsidP="00683646">
      <w:pPr>
        <w:pStyle w:val="BodyText"/>
        <w:numPr>
          <w:ilvl w:val="0"/>
          <w:numId w:val="47"/>
        </w:numPr>
      </w:pPr>
      <w:r>
        <w:t xml:space="preserve">The column “’Conf.?” indicats indicates whether the field is present only if a certain feature is configured (“C”) or always. </w:t>
      </w:r>
    </w:p>
    <w:p w:rsidR="00683646" w:rsidRDefault="00683646" w:rsidP="00683646">
      <w:pPr>
        <w:pStyle w:val="BodyText"/>
        <w:numPr>
          <w:ilvl w:val="0"/>
          <w:numId w:val="47"/>
        </w:numPr>
      </w:pPr>
      <w:r>
        <w:t>The column “Fallb.?” Indicates whtehr the field is included in the fallback DCI or not (in the excel sheet the fallback format is listed in a separate tab)</w:t>
      </w:r>
    </w:p>
    <w:p w:rsidR="00683646" w:rsidRPr="00683646" w:rsidRDefault="00683646" w:rsidP="00683646">
      <w:pPr>
        <w:pStyle w:val="BodyText"/>
      </w:pPr>
    </w:p>
    <w:tbl>
      <w:tblPr>
        <w:tblStyle w:val="TableGrid"/>
        <w:tblW w:w="9918" w:type="dxa"/>
        <w:tblLook w:val="04A0" w:firstRow="1" w:lastRow="0" w:firstColumn="1" w:lastColumn="0" w:noHBand="0" w:noVBand="1"/>
      </w:tblPr>
      <w:tblGrid>
        <w:gridCol w:w="2122"/>
        <w:gridCol w:w="691"/>
        <w:gridCol w:w="750"/>
        <w:gridCol w:w="761"/>
        <w:gridCol w:w="5594"/>
      </w:tblGrid>
      <w:tr w:rsidR="00C04280" w:rsidRPr="001D27EB" w:rsidTr="009B302A">
        <w:trPr>
          <w:trHeight w:val="255"/>
        </w:trPr>
        <w:tc>
          <w:tcPr>
            <w:tcW w:w="2122" w:type="dxa"/>
            <w:shd w:val="clear" w:color="auto" w:fill="F2F2F2" w:themeFill="background1" w:themeFillShade="F2"/>
            <w:noWrap/>
          </w:tcPr>
          <w:p w:rsidR="00C04280" w:rsidRPr="00683646" w:rsidRDefault="00C04280" w:rsidP="001D27EB">
            <w:pPr>
              <w:rPr>
                <w:rFonts w:ascii="Arial" w:hAnsi="Arial" w:cs="Arial"/>
                <w:szCs w:val="20"/>
                <w:lang w:eastAsia="sv-SE"/>
              </w:rPr>
            </w:pPr>
            <w:r w:rsidRPr="00683646">
              <w:rPr>
                <w:rFonts w:ascii="Arial" w:hAnsi="Arial" w:cs="Arial"/>
                <w:szCs w:val="20"/>
                <w:lang w:eastAsia="sv-SE"/>
              </w:rPr>
              <w:t>Field</w:t>
            </w:r>
          </w:p>
        </w:tc>
        <w:tc>
          <w:tcPr>
            <w:tcW w:w="691" w:type="dxa"/>
            <w:shd w:val="clear" w:color="auto" w:fill="F2F2F2" w:themeFill="background1" w:themeFillShade="F2"/>
            <w:noWrap/>
          </w:tcPr>
          <w:p w:rsidR="00C04280" w:rsidRPr="00683646" w:rsidRDefault="00C04280" w:rsidP="001D27EB">
            <w:pPr>
              <w:jc w:val="right"/>
              <w:rPr>
                <w:rFonts w:ascii="Arial" w:hAnsi="Arial" w:cs="Arial"/>
                <w:szCs w:val="20"/>
                <w:lang w:eastAsia="sv-SE"/>
              </w:rPr>
            </w:pPr>
            <w:r w:rsidRPr="00683646">
              <w:rPr>
                <w:rFonts w:ascii="Arial" w:hAnsi="Arial" w:cs="Arial"/>
                <w:szCs w:val="20"/>
                <w:lang w:eastAsia="sv-SE"/>
              </w:rPr>
              <w:t>Bits</w:t>
            </w:r>
          </w:p>
        </w:tc>
        <w:tc>
          <w:tcPr>
            <w:tcW w:w="750" w:type="dxa"/>
            <w:shd w:val="clear" w:color="auto" w:fill="F2F2F2" w:themeFill="background1" w:themeFillShade="F2"/>
            <w:noWrap/>
          </w:tcPr>
          <w:p w:rsidR="00C04280" w:rsidRPr="001D27EB" w:rsidRDefault="00C04280" w:rsidP="001D27EB">
            <w:pPr>
              <w:rPr>
                <w:rFonts w:ascii="Arial" w:hAnsi="Arial" w:cs="Arial"/>
                <w:szCs w:val="20"/>
                <w:lang w:eastAsia="sv-SE"/>
              </w:rPr>
            </w:pPr>
            <w:r>
              <w:rPr>
                <w:rFonts w:ascii="Arial" w:hAnsi="Arial" w:cs="Arial"/>
                <w:szCs w:val="20"/>
                <w:lang w:eastAsia="sv-SE"/>
              </w:rPr>
              <w:t>Conf?</w:t>
            </w:r>
          </w:p>
        </w:tc>
        <w:tc>
          <w:tcPr>
            <w:tcW w:w="761" w:type="dxa"/>
            <w:shd w:val="clear" w:color="auto" w:fill="F2F2F2" w:themeFill="background1" w:themeFillShade="F2"/>
          </w:tcPr>
          <w:p w:rsidR="00C04280" w:rsidRDefault="00C04280" w:rsidP="001D27EB">
            <w:pPr>
              <w:rPr>
                <w:rFonts w:ascii="Arial" w:hAnsi="Arial" w:cs="Arial"/>
                <w:szCs w:val="20"/>
                <w:lang w:eastAsia="sv-SE"/>
              </w:rPr>
            </w:pPr>
            <w:r>
              <w:rPr>
                <w:rFonts w:ascii="Arial" w:hAnsi="Arial" w:cs="Arial"/>
                <w:szCs w:val="20"/>
                <w:lang w:eastAsia="sv-SE"/>
              </w:rPr>
              <w:t>Fallb?</w:t>
            </w:r>
          </w:p>
        </w:tc>
        <w:tc>
          <w:tcPr>
            <w:tcW w:w="5594" w:type="dxa"/>
            <w:shd w:val="clear" w:color="auto" w:fill="F2F2F2" w:themeFill="background1" w:themeFillShade="F2"/>
            <w:noWrap/>
          </w:tcPr>
          <w:p w:rsidR="00C04280" w:rsidRPr="001D27EB" w:rsidRDefault="00C04280" w:rsidP="001D27EB">
            <w:pPr>
              <w:rPr>
                <w:rFonts w:ascii="Arial" w:hAnsi="Arial" w:cs="Arial"/>
                <w:szCs w:val="20"/>
                <w:lang w:eastAsia="sv-SE"/>
              </w:rPr>
            </w:pPr>
            <w:r>
              <w:rPr>
                <w:rFonts w:ascii="Arial" w:hAnsi="Arial" w:cs="Arial"/>
                <w:szCs w:val="20"/>
                <w:lang w:eastAsia="sv-SE"/>
              </w:rPr>
              <w:t>Description</w:t>
            </w: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Header</w:t>
            </w:r>
          </w:p>
        </w:tc>
        <w:tc>
          <w:tcPr>
            <w:tcW w:w="691" w:type="dxa"/>
            <w:noWrap/>
            <w:hideMark/>
          </w:tcPr>
          <w:p w:rsidR="00C04280" w:rsidRPr="001D27EB" w:rsidRDefault="00C04280" w:rsidP="001D27EB">
            <w:pPr>
              <w:jc w:val="right"/>
              <w:rPr>
                <w:rFonts w:ascii="Arial" w:hAnsi="Arial" w:cs="Arial"/>
                <w:szCs w:val="20"/>
                <w:lang w:eastAsia="sv-SE"/>
              </w:rPr>
            </w:pPr>
            <w:r w:rsidRPr="001D27EB">
              <w:rPr>
                <w:rFonts w:ascii="Arial" w:hAnsi="Arial" w:cs="Arial"/>
                <w:szCs w:val="20"/>
                <w:lang w:eastAsia="sv-SE"/>
              </w:rPr>
              <w:t>1</w:t>
            </w:r>
          </w:p>
        </w:tc>
        <w:tc>
          <w:tcPr>
            <w:tcW w:w="750" w:type="dxa"/>
            <w:noWrap/>
            <w:hideMark/>
          </w:tcPr>
          <w:p w:rsidR="00C04280" w:rsidRPr="001D27EB" w:rsidRDefault="00C04280" w:rsidP="00C04280">
            <w:pPr>
              <w:jc w:val="center"/>
              <w:rPr>
                <w:rFonts w:ascii="Arial" w:hAnsi="Arial" w:cs="Arial"/>
                <w:szCs w:val="20"/>
                <w:lang w:eastAsia="sv-SE"/>
              </w:rPr>
            </w:pPr>
          </w:p>
        </w:tc>
        <w:tc>
          <w:tcPr>
            <w:tcW w:w="761" w:type="dxa"/>
          </w:tcPr>
          <w:p w:rsidR="00C04280"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Pr="001D27EB" w:rsidRDefault="00C04280" w:rsidP="001D27EB">
            <w:pPr>
              <w:rPr>
                <w:rFonts w:ascii="Arial" w:hAnsi="Arial" w:cs="Arial"/>
                <w:szCs w:val="20"/>
                <w:lang w:eastAsia="sv-SE"/>
              </w:rPr>
            </w:pPr>
            <w:r>
              <w:rPr>
                <w:rFonts w:ascii="Arial" w:hAnsi="Arial" w:cs="Arial"/>
                <w:szCs w:val="20"/>
                <w:lang w:eastAsia="sv-SE"/>
              </w:rPr>
              <w:t xml:space="preserve">To distinguish </w:t>
            </w:r>
            <w:r w:rsidRPr="001D27EB">
              <w:rPr>
                <w:rFonts w:ascii="Arial" w:hAnsi="Arial" w:cs="Arial"/>
                <w:szCs w:val="20"/>
                <w:lang w:eastAsia="sv-SE"/>
              </w:rPr>
              <w:t>different DCI formats with the same DCI size</w:t>
            </w: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Carrier indicator</w:t>
            </w:r>
          </w:p>
        </w:tc>
        <w:tc>
          <w:tcPr>
            <w:tcW w:w="691" w:type="dxa"/>
            <w:noWrap/>
            <w:hideMark/>
          </w:tcPr>
          <w:p w:rsidR="00C04280" w:rsidRPr="001D27EB" w:rsidRDefault="00C04280" w:rsidP="001D27EB">
            <w:pPr>
              <w:jc w:val="right"/>
              <w:rPr>
                <w:rFonts w:ascii="Arial" w:hAnsi="Arial" w:cs="Arial"/>
                <w:szCs w:val="20"/>
                <w:lang w:eastAsia="sv-SE"/>
              </w:rPr>
            </w:pPr>
          </w:p>
        </w:tc>
        <w:tc>
          <w:tcPr>
            <w:tcW w:w="750" w:type="dxa"/>
            <w:noWrap/>
            <w:hideMark/>
          </w:tcPr>
          <w:p w:rsidR="00C04280" w:rsidRPr="001D27EB" w:rsidRDefault="00C04280" w:rsidP="00C04280">
            <w:pPr>
              <w:jc w:val="center"/>
              <w:rPr>
                <w:rFonts w:ascii="Arial" w:hAnsi="Arial" w:cs="Arial"/>
                <w:szCs w:val="20"/>
                <w:lang w:eastAsia="sv-SE"/>
              </w:rPr>
            </w:pPr>
            <w:r>
              <w:rPr>
                <w:rFonts w:ascii="Arial" w:hAnsi="Arial" w:cs="Arial"/>
                <w:szCs w:val="20"/>
                <w:lang w:eastAsia="sv-SE"/>
              </w:rPr>
              <w:t>C</w:t>
            </w:r>
          </w:p>
        </w:tc>
        <w:tc>
          <w:tcPr>
            <w:tcW w:w="761" w:type="dxa"/>
          </w:tcPr>
          <w:p w:rsidR="00C04280" w:rsidRPr="001D27EB" w:rsidRDefault="00C04280" w:rsidP="00C04280">
            <w:pPr>
              <w:jc w:val="center"/>
              <w:rPr>
                <w:szCs w:val="20"/>
                <w:lang w:eastAsia="sv-SE"/>
              </w:rPr>
            </w:pPr>
          </w:p>
        </w:tc>
        <w:tc>
          <w:tcPr>
            <w:tcW w:w="5594" w:type="dxa"/>
            <w:noWrap/>
            <w:hideMark/>
          </w:tcPr>
          <w:p w:rsidR="00C04280" w:rsidRPr="001D27EB" w:rsidRDefault="00C04280" w:rsidP="001D27EB">
            <w:pPr>
              <w:rPr>
                <w:szCs w:val="20"/>
                <w:lang w:eastAsia="sv-SE"/>
              </w:rPr>
            </w:pP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eastAsia="sv-SE"/>
              </w:rPr>
              <w:t>BW</w:t>
            </w:r>
            <w:r w:rsidRPr="001D27EB">
              <w:rPr>
                <w:rFonts w:ascii="Arial" w:hAnsi="Arial" w:cs="Arial"/>
                <w:szCs w:val="20"/>
                <w:lang w:val="sv-SE" w:eastAsia="sv-SE"/>
              </w:rPr>
              <w:t>P indicator</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2</w:t>
            </w:r>
          </w:p>
        </w:tc>
        <w:tc>
          <w:tcPr>
            <w:tcW w:w="750"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1" w:type="dxa"/>
          </w:tcPr>
          <w:p w:rsidR="00C04280" w:rsidRPr="001D27EB" w:rsidRDefault="00C04280" w:rsidP="00C04280">
            <w:pPr>
              <w:jc w:val="center"/>
              <w:rPr>
                <w:szCs w:val="20"/>
                <w:lang w:val="sv-SE" w:eastAsia="sv-SE"/>
              </w:rPr>
            </w:pPr>
          </w:p>
        </w:tc>
        <w:tc>
          <w:tcPr>
            <w:tcW w:w="5594" w:type="dxa"/>
            <w:noWrap/>
            <w:hideMark/>
          </w:tcPr>
          <w:p w:rsidR="00C04280" w:rsidRPr="001D27EB" w:rsidRDefault="00C04280" w:rsidP="001D27EB">
            <w:pPr>
              <w:jc w:val="center"/>
              <w:rPr>
                <w:szCs w:val="20"/>
                <w:lang w:val="sv-SE" w:eastAsia="sv-SE"/>
              </w:rPr>
            </w:pP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Frequency-domain PDSCH resources</w:t>
            </w:r>
          </w:p>
        </w:tc>
        <w:tc>
          <w:tcPr>
            <w:tcW w:w="691" w:type="dxa"/>
            <w:noWrap/>
            <w:hideMark/>
          </w:tcPr>
          <w:p w:rsidR="00C04280" w:rsidRPr="001D27EB" w:rsidRDefault="00C04280" w:rsidP="001D27EB">
            <w:pPr>
              <w:jc w:val="right"/>
              <w:rPr>
                <w:rFonts w:ascii="Arial" w:hAnsi="Arial" w:cs="Arial"/>
                <w:szCs w:val="20"/>
                <w:lang w:val="sv-SE" w:eastAsia="sv-SE"/>
              </w:rPr>
            </w:pPr>
          </w:p>
        </w:tc>
        <w:tc>
          <w:tcPr>
            <w:tcW w:w="750" w:type="dxa"/>
            <w:noWrap/>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VRBs, indicated using type 0 or type 1 resource allocation</w:t>
            </w:r>
          </w:p>
        </w:tc>
      </w:tr>
      <w:tr w:rsidR="00C04280" w:rsidRPr="001D27EB" w:rsidTr="009B302A">
        <w:trPr>
          <w:trHeight w:val="255"/>
        </w:trPr>
        <w:tc>
          <w:tcPr>
            <w:tcW w:w="2122" w:type="dxa"/>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Time-domain PDSCH resources</w:t>
            </w:r>
          </w:p>
        </w:tc>
        <w:tc>
          <w:tcPr>
            <w:tcW w:w="691" w:type="dxa"/>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4</w:t>
            </w:r>
          </w:p>
        </w:tc>
        <w:tc>
          <w:tcPr>
            <w:tcW w:w="750" w:type="dxa"/>
            <w:noWrap/>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Index into an RRC-configured table providing the set of OFDM symbols used for PDSCH transmission, the start slot, and the PDSCH mapping type</w:t>
            </w:r>
          </w:p>
        </w:tc>
      </w:tr>
      <w:tr w:rsidR="00C04280" w:rsidRPr="001D27EB" w:rsidTr="009B302A">
        <w:trPr>
          <w:trHeight w:val="255"/>
        </w:trPr>
        <w:tc>
          <w:tcPr>
            <w:tcW w:w="2122" w:type="dxa"/>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VRB-to-PRB mapping</w:t>
            </w:r>
          </w:p>
        </w:tc>
        <w:tc>
          <w:tcPr>
            <w:tcW w:w="691" w:type="dxa"/>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1</w:t>
            </w:r>
          </w:p>
        </w:tc>
        <w:tc>
          <w:tcPr>
            <w:tcW w:w="750" w:type="dxa"/>
            <w:noWrap/>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Flag to control VRB-to-PRB mapping (interleaved or non-interleaved)</w:t>
            </w:r>
          </w:p>
        </w:tc>
      </w:tr>
      <w:tr w:rsidR="00C04280" w:rsidRPr="001D27EB" w:rsidTr="009B302A">
        <w:trPr>
          <w:trHeight w:val="255"/>
        </w:trPr>
        <w:tc>
          <w:tcPr>
            <w:tcW w:w="2122" w:type="dxa"/>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Reserved resource set on/off</w:t>
            </w:r>
          </w:p>
        </w:tc>
        <w:tc>
          <w:tcPr>
            <w:tcW w:w="691" w:type="dxa"/>
            <w:hideMark/>
          </w:tcPr>
          <w:p w:rsidR="00C04280" w:rsidRPr="001D27EB" w:rsidRDefault="00C04280" w:rsidP="001D27EB">
            <w:pPr>
              <w:jc w:val="right"/>
              <w:rPr>
                <w:rFonts w:ascii="Arial" w:hAnsi="Arial" w:cs="Arial"/>
                <w:szCs w:val="20"/>
                <w:lang w:val="sv-SE" w:eastAsia="sv-SE"/>
              </w:rPr>
            </w:pPr>
            <w:r>
              <w:rPr>
                <w:rFonts w:ascii="Arial" w:hAnsi="Arial" w:cs="Arial"/>
                <w:szCs w:val="20"/>
                <w:lang w:val="sv-SE" w:eastAsia="sv-SE"/>
              </w:rPr>
              <w:t>1-</w:t>
            </w:r>
            <w:r w:rsidRPr="001D27EB">
              <w:rPr>
                <w:rFonts w:ascii="Arial" w:hAnsi="Arial" w:cs="Arial"/>
                <w:szCs w:val="20"/>
                <w:lang w:val="sv-SE" w:eastAsia="sv-SE"/>
              </w:rPr>
              <w:t>2</w:t>
            </w:r>
          </w:p>
        </w:tc>
        <w:tc>
          <w:tcPr>
            <w:tcW w:w="750"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1"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Indicate whether reserved resources should be excluded form the PDSCH allocation. 1 bit per set, max 2 bits</w:t>
            </w:r>
          </w:p>
        </w:tc>
      </w:tr>
      <w:tr w:rsidR="00C04280" w:rsidRPr="001D27EB" w:rsidTr="009B302A">
        <w:trPr>
          <w:trHeight w:val="255"/>
        </w:trPr>
        <w:tc>
          <w:tcPr>
            <w:tcW w:w="2122" w:type="dxa"/>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Bundling size indicator</w:t>
            </w:r>
          </w:p>
        </w:tc>
        <w:tc>
          <w:tcPr>
            <w:tcW w:w="691" w:type="dxa"/>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1</w:t>
            </w:r>
          </w:p>
        </w:tc>
        <w:tc>
          <w:tcPr>
            <w:tcW w:w="750"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1"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 xml:space="preserve">Select from two RRC configured bundling </w:t>
            </w:r>
            <w:r>
              <w:rPr>
                <w:rFonts w:ascii="Arial" w:hAnsi="Arial" w:cs="Arial"/>
                <w:szCs w:val="20"/>
                <w:lang w:eastAsia="sv-SE"/>
              </w:rPr>
              <w:t>siz</w:t>
            </w:r>
            <w:r w:rsidRPr="001D27EB">
              <w:rPr>
                <w:rFonts w:ascii="Arial" w:hAnsi="Arial" w:cs="Arial"/>
                <w:szCs w:val="20"/>
                <w:lang w:eastAsia="sv-SE"/>
              </w:rPr>
              <w:t>es for PDSCH</w:t>
            </w: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 xml:space="preserve">Modulation and coding scheme </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5</w:t>
            </w:r>
          </w:p>
        </w:tc>
        <w:tc>
          <w:tcPr>
            <w:tcW w:w="750" w:type="dxa"/>
            <w:noWrap/>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MCS</w:t>
            </w: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New data indicator</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1</w:t>
            </w:r>
          </w:p>
        </w:tc>
        <w:tc>
          <w:tcPr>
            <w:tcW w:w="750" w:type="dxa"/>
            <w:noWrap/>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hideMark/>
          </w:tcPr>
          <w:p w:rsidR="00C04280" w:rsidRPr="001D27EB" w:rsidRDefault="00C04280" w:rsidP="001D27EB">
            <w:pPr>
              <w:jc w:val="center"/>
              <w:rPr>
                <w:rFonts w:ascii="Arial" w:hAnsi="Arial" w:cs="Arial"/>
                <w:szCs w:val="20"/>
                <w:lang w:val="sv-SE" w:eastAsia="sv-SE"/>
              </w:rPr>
            </w:pP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Redundancy version</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2</w:t>
            </w:r>
          </w:p>
        </w:tc>
        <w:tc>
          <w:tcPr>
            <w:tcW w:w="750" w:type="dxa"/>
            <w:noWrap/>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hideMark/>
          </w:tcPr>
          <w:p w:rsidR="00C04280" w:rsidRPr="001D27EB" w:rsidRDefault="00C04280" w:rsidP="001D27EB">
            <w:pPr>
              <w:jc w:val="center"/>
              <w:rPr>
                <w:rFonts w:ascii="Arial" w:hAnsi="Arial" w:cs="Arial"/>
                <w:szCs w:val="20"/>
                <w:lang w:val="sv-SE" w:eastAsia="sv-SE"/>
              </w:rPr>
            </w:pPr>
          </w:p>
        </w:tc>
      </w:tr>
      <w:tr w:rsidR="00C04280" w:rsidRPr="00BF386B" w:rsidTr="009B302A">
        <w:trPr>
          <w:trHeight w:val="255"/>
        </w:trPr>
        <w:tc>
          <w:tcPr>
            <w:tcW w:w="2122"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Modulation and coding scheme, second CW</w:t>
            </w:r>
          </w:p>
        </w:tc>
        <w:tc>
          <w:tcPr>
            <w:tcW w:w="691" w:type="dxa"/>
            <w:noWrap/>
          </w:tcPr>
          <w:p w:rsidR="00C04280" w:rsidRPr="001D27EB" w:rsidRDefault="00C04280" w:rsidP="001D27EB">
            <w:pPr>
              <w:jc w:val="right"/>
              <w:rPr>
                <w:rFonts w:ascii="Arial" w:hAnsi="Arial" w:cs="Arial"/>
                <w:szCs w:val="20"/>
                <w:lang w:eastAsia="sv-SE"/>
              </w:rPr>
            </w:pPr>
          </w:p>
        </w:tc>
        <w:tc>
          <w:tcPr>
            <w:tcW w:w="750" w:type="dxa"/>
            <w:noWrap/>
            <w:hideMark/>
          </w:tcPr>
          <w:p w:rsidR="00C04280" w:rsidRPr="001D27EB" w:rsidRDefault="00C04280" w:rsidP="00C04280">
            <w:pPr>
              <w:jc w:val="center"/>
              <w:rPr>
                <w:rFonts w:ascii="Arial" w:hAnsi="Arial" w:cs="Arial"/>
                <w:szCs w:val="20"/>
                <w:lang w:eastAsia="sv-SE"/>
              </w:rPr>
            </w:pPr>
            <w:r>
              <w:rPr>
                <w:rFonts w:ascii="Arial" w:hAnsi="Arial" w:cs="Arial"/>
                <w:szCs w:val="20"/>
                <w:lang w:eastAsia="sv-SE"/>
              </w:rPr>
              <w:t>C</w:t>
            </w:r>
          </w:p>
        </w:tc>
        <w:tc>
          <w:tcPr>
            <w:tcW w:w="761" w:type="dxa"/>
          </w:tcPr>
          <w:p w:rsidR="00C04280" w:rsidRPr="001D27EB" w:rsidRDefault="00C04280" w:rsidP="00C04280">
            <w:pPr>
              <w:jc w:val="center"/>
              <w:rPr>
                <w:szCs w:val="20"/>
                <w:lang w:eastAsia="sv-SE"/>
              </w:rPr>
            </w:pPr>
          </w:p>
        </w:tc>
        <w:tc>
          <w:tcPr>
            <w:tcW w:w="5594" w:type="dxa"/>
            <w:hideMark/>
          </w:tcPr>
          <w:p w:rsidR="00C04280" w:rsidRPr="001D27EB" w:rsidRDefault="00C04280" w:rsidP="001D27EB">
            <w:pPr>
              <w:jc w:val="center"/>
              <w:rPr>
                <w:szCs w:val="20"/>
                <w:lang w:eastAsia="sv-SE"/>
              </w:rPr>
            </w:pPr>
          </w:p>
        </w:tc>
      </w:tr>
      <w:tr w:rsidR="00C04280" w:rsidRPr="00BF386B" w:rsidTr="009B302A">
        <w:trPr>
          <w:trHeight w:val="255"/>
        </w:trPr>
        <w:tc>
          <w:tcPr>
            <w:tcW w:w="2122"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New data indicator, second CW</w:t>
            </w:r>
          </w:p>
        </w:tc>
        <w:tc>
          <w:tcPr>
            <w:tcW w:w="691" w:type="dxa"/>
            <w:noWrap/>
          </w:tcPr>
          <w:p w:rsidR="00C04280" w:rsidRPr="001D27EB" w:rsidRDefault="00C04280" w:rsidP="001D27EB">
            <w:pPr>
              <w:jc w:val="right"/>
              <w:rPr>
                <w:rFonts w:ascii="Arial" w:hAnsi="Arial" w:cs="Arial"/>
                <w:szCs w:val="20"/>
                <w:lang w:eastAsia="sv-SE"/>
              </w:rPr>
            </w:pPr>
          </w:p>
        </w:tc>
        <w:tc>
          <w:tcPr>
            <w:tcW w:w="750" w:type="dxa"/>
            <w:noWrap/>
            <w:hideMark/>
          </w:tcPr>
          <w:p w:rsidR="00C04280" w:rsidRPr="001D27EB" w:rsidRDefault="00C04280" w:rsidP="00C04280">
            <w:pPr>
              <w:jc w:val="center"/>
              <w:rPr>
                <w:rFonts w:ascii="Arial" w:hAnsi="Arial" w:cs="Arial"/>
                <w:szCs w:val="20"/>
                <w:lang w:eastAsia="sv-SE"/>
              </w:rPr>
            </w:pPr>
            <w:r>
              <w:rPr>
                <w:rFonts w:ascii="Arial" w:hAnsi="Arial" w:cs="Arial"/>
                <w:szCs w:val="20"/>
                <w:lang w:eastAsia="sv-SE"/>
              </w:rPr>
              <w:t>C</w:t>
            </w:r>
          </w:p>
        </w:tc>
        <w:tc>
          <w:tcPr>
            <w:tcW w:w="761" w:type="dxa"/>
          </w:tcPr>
          <w:p w:rsidR="00C04280" w:rsidRPr="001D27EB" w:rsidRDefault="00C04280" w:rsidP="00C04280">
            <w:pPr>
              <w:jc w:val="center"/>
              <w:rPr>
                <w:szCs w:val="20"/>
                <w:lang w:eastAsia="sv-SE"/>
              </w:rPr>
            </w:pPr>
          </w:p>
        </w:tc>
        <w:tc>
          <w:tcPr>
            <w:tcW w:w="5594" w:type="dxa"/>
            <w:hideMark/>
          </w:tcPr>
          <w:p w:rsidR="00C04280" w:rsidRPr="001D27EB" w:rsidRDefault="00C04280" w:rsidP="001D27EB">
            <w:pPr>
              <w:jc w:val="center"/>
              <w:rPr>
                <w:szCs w:val="20"/>
                <w:lang w:eastAsia="sv-SE"/>
              </w:rPr>
            </w:pP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Redundancy version, second CW</w:t>
            </w:r>
          </w:p>
        </w:tc>
        <w:tc>
          <w:tcPr>
            <w:tcW w:w="691" w:type="dxa"/>
            <w:noWrap/>
          </w:tcPr>
          <w:p w:rsidR="00C04280" w:rsidRPr="001D27EB" w:rsidRDefault="00C04280" w:rsidP="001D27EB">
            <w:pPr>
              <w:jc w:val="right"/>
              <w:rPr>
                <w:rFonts w:ascii="Arial" w:hAnsi="Arial" w:cs="Arial"/>
                <w:szCs w:val="20"/>
                <w:lang w:val="sv-SE" w:eastAsia="sv-SE"/>
              </w:rPr>
            </w:pPr>
          </w:p>
        </w:tc>
        <w:tc>
          <w:tcPr>
            <w:tcW w:w="750"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1" w:type="dxa"/>
          </w:tcPr>
          <w:p w:rsidR="00C04280" w:rsidRPr="001D27EB" w:rsidRDefault="00C04280" w:rsidP="00C04280">
            <w:pPr>
              <w:jc w:val="center"/>
              <w:rPr>
                <w:szCs w:val="20"/>
                <w:lang w:val="sv-SE" w:eastAsia="sv-SE"/>
              </w:rPr>
            </w:pPr>
          </w:p>
        </w:tc>
        <w:tc>
          <w:tcPr>
            <w:tcW w:w="5594" w:type="dxa"/>
            <w:hideMark/>
          </w:tcPr>
          <w:p w:rsidR="00C04280" w:rsidRPr="001D27EB" w:rsidRDefault="00C04280" w:rsidP="001D27EB">
            <w:pPr>
              <w:jc w:val="center"/>
              <w:rPr>
                <w:szCs w:val="20"/>
                <w:lang w:val="sv-SE" w:eastAsia="sv-SE"/>
              </w:rPr>
            </w:pP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 xml:space="preserve">HARQ process number </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3</w:t>
            </w:r>
            <w:r>
              <w:rPr>
                <w:rFonts w:ascii="Arial" w:hAnsi="Arial" w:cs="Arial"/>
                <w:szCs w:val="20"/>
                <w:lang w:val="sv-SE" w:eastAsia="sv-SE"/>
              </w:rPr>
              <w:t>-4</w:t>
            </w:r>
          </w:p>
        </w:tc>
        <w:tc>
          <w:tcPr>
            <w:tcW w:w="750" w:type="dxa"/>
            <w:noWrap/>
            <w:hideMark/>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eastAsia="sv-SE"/>
              </w:rPr>
            </w:pPr>
            <w:r>
              <w:rPr>
                <w:rFonts w:ascii="Arial" w:hAnsi="Arial" w:cs="Arial"/>
                <w:szCs w:val="20"/>
                <w:lang w:eastAsia="sv-SE"/>
              </w:rPr>
              <w:t>F</w:t>
            </w: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HARQ process number, 3 or 4 bits</w:t>
            </w: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CBGFI</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1</w:t>
            </w:r>
          </w:p>
        </w:tc>
        <w:tc>
          <w:tcPr>
            <w:tcW w:w="750"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1" w:type="dxa"/>
          </w:tcPr>
          <w:p w:rsidR="00C04280" w:rsidRPr="001D27EB" w:rsidRDefault="00C04280" w:rsidP="00C04280">
            <w:pPr>
              <w:jc w:val="center"/>
              <w:rPr>
                <w:rFonts w:ascii="Arial" w:hAnsi="Arial" w:cs="Arial"/>
                <w:szCs w:val="20"/>
                <w:lang w:eastAsia="sv-SE"/>
              </w:rPr>
            </w:pPr>
          </w:p>
        </w:tc>
        <w:tc>
          <w:tcPr>
            <w:tcW w:w="5594" w:type="dxa"/>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 xml:space="preserve">CBG flush indication. Consists of 1 bit if CBG retransmission configured. </w:t>
            </w: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CBGTI</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4</w:t>
            </w:r>
          </w:p>
        </w:tc>
        <w:tc>
          <w:tcPr>
            <w:tcW w:w="750" w:type="dxa"/>
            <w:noWrap/>
            <w:hideMark/>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C</w:t>
            </w:r>
          </w:p>
        </w:tc>
        <w:tc>
          <w:tcPr>
            <w:tcW w:w="761" w:type="dxa"/>
          </w:tcPr>
          <w:p w:rsidR="00C04280" w:rsidRPr="001D27EB" w:rsidRDefault="00C04280" w:rsidP="00C04280">
            <w:pPr>
              <w:jc w:val="center"/>
              <w:rPr>
                <w:rFonts w:ascii="Arial" w:hAnsi="Arial" w:cs="Arial"/>
                <w:szCs w:val="20"/>
                <w:lang w:eastAsia="sv-SE"/>
              </w:rPr>
            </w:pPr>
          </w:p>
        </w:tc>
        <w:tc>
          <w:tcPr>
            <w:tcW w:w="5594" w:type="dxa"/>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Indicates the CBG(s) (re)transmitted. Consists of N bits bitmap if CBG is configured.</w:t>
            </w: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 xml:space="preserve">TPC command for PUCCH </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2</w:t>
            </w:r>
          </w:p>
        </w:tc>
        <w:tc>
          <w:tcPr>
            <w:tcW w:w="750" w:type="dxa"/>
            <w:noWrap/>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noWrap/>
            <w:hideMark/>
          </w:tcPr>
          <w:p w:rsidR="00C04280" w:rsidRPr="001D27EB" w:rsidRDefault="00C04280" w:rsidP="001D27EB">
            <w:pPr>
              <w:jc w:val="center"/>
              <w:rPr>
                <w:rFonts w:ascii="Arial" w:hAnsi="Arial" w:cs="Arial"/>
                <w:szCs w:val="20"/>
                <w:lang w:val="sv-SE" w:eastAsia="sv-SE"/>
              </w:rPr>
            </w:pP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ARI (ACK/NAK Resource Index)</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2</w:t>
            </w:r>
          </w:p>
        </w:tc>
        <w:tc>
          <w:tcPr>
            <w:tcW w:w="750" w:type="dxa"/>
            <w:noWrap/>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val="sv-SE" w:eastAsia="sv-SE"/>
              </w:rPr>
            </w:pPr>
            <w:r>
              <w:rPr>
                <w:rFonts w:ascii="Arial" w:hAnsi="Arial" w:cs="Arial"/>
                <w:szCs w:val="20"/>
                <w:lang w:val="sv-SE" w:eastAsia="sv-SE"/>
              </w:rPr>
              <w:t>F</w:t>
            </w:r>
          </w:p>
        </w:tc>
        <w:tc>
          <w:tcPr>
            <w:tcW w:w="5594" w:type="dxa"/>
            <w:noWrap/>
            <w:hideMark/>
          </w:tcPr>
          <w:p w:rsidR="00C04280" w:rsidRPr="001D27EB" w:rsidRDefault="00C04280" w:rsidP="001D27EB">
            <w:pPr>
              <w:jc w:val="center"/>
              <w:rPr>
                <w:rFonts w:ascii="Arial" w:hAnsi="Arial" w:cs="Arial"/>
                <w:szCs w:val="20"/>
                <w:lang w:val="sv-SE" w:eastAsia="sv-SE"/>
              </w:rPr>
            </w:pP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HARQ timing indicator</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3</w:t>
            </w:r>
          </w:p>
        </w:tc>
        <w:tc>
          <w:tcPr>
            <w:tcW w:w="750" w:type="dxa"/>
            <w:noWrap/>
            <w:hideMark/>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To indicate the timing (slot number) of the ACK relative to the PDSCH reception (K1)</w:t>
            </w:r>
          </w:p>
        </w:tc>
      </w:tr>
      <w:tr w:rsidR="00C04280" w:rsidRPr="001D27EB" w:rsidTr="009B302A">
        <w:trPr>
          <w:trHeight w:val="255"/>
        </w:trPr>
        <w:tc>
          <w:tcPr>
            <w:tcW w:w="2122" w:type="dxa"/>
            <w:noWrap/>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 xml:space="preserve">Downlink Assignment Index </w:t>
            </w:r>
          </w:p>
        </w:tc>
        <w:tc>
          <w:tcPr>
            <w:tcW w:w="691" w:type="dxa"/>
            <w:noWrap/>
            <w:hideMark/>
          </w:tcPr>
          <w:p w:rsidR="00C04280" w:rsidRPr="001D27EB" w:rsidRDefault="00C04280" w:rsidP="001D27EB">
            <w:pPr>
              <w:jc w:val="right"/>
              <w:rPr>
                <w:rFonts w:ascii="Arial" w:hAnsi="Arial" w:cs="Arial"/>
                <w:szCs w:val="20"/>
                <w:lang w:val="sv-SE" w:eastAsia="sv-SE"/>
              </w:rPr>
            </w:pPr>
          </w:p>
        </w:tc>
        <w:tc>
          <w:tcPr>
            <w:tcW w:w="750" w:type="dxa"/>
            <w:noWrap/>
            <w:hideMark/>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DAI (counter DAI and total DAI)</w:t>
            </w:r>
          </w:p>
        </w:tc>
      </w:tr>
      <w:tr w:rsidR="00C04280" w:rsidRPr="001D27EB" w:rsidTr="009B302A">
        <w:trPr>
          <w:trHeight w:val="255"/>
        </w:trPr>
        <w:tc>
          <w:tcPr>
            <w:tcW w:w="2122" w:type="dxa"/>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Antenna port(s)</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5</w:t>
            </w:r>
            <w:r>
              <w:rPr>
                <w:rFonts w:ascii="Arial" w:hAnsi="Arial" w:cs="Arial"/>
                <w:szCs w:val="20"/>
                <w:lang w:val="sv-SE" w:eastAsia="sv-SE"/>
              </w:rPr>
              <w:t>?</w:t>
            </w:r>
          </w:p>
        </w:tc>
        <w:tc>
          <w:tcPr>
            <w:tcW w:w="750" w:type="dxa"/>
            <w:noWrap/>
            <w:hideMark/>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Antenna ports used (scheduled and co-scheduled) and the number of layers</w:t>
            </w:r>
          </w:p>
        </w:tc>
      </w:tr>
      <w:tr w:rsidR="00C04280" w:rsidRPr="001D27EB" w:rsidTr="009B302A">
        <w:trPr>
          <w:trHeight w:val="255"/>
        </w:trPr>
        <w:tc>
          <w:tcPr>
            <w:tcW w:w="2122" w:type="dxa"/>
            <w:hideMark/>
          </w:tcPr>
          <w:p w:rsidR="00C04280" w:rsidRPr="001D27EB" w:rsidRDefault="00C04280" w:rsidP="001D27EB">
            <w:pPr>
              <w:rPr>
                <w:rFonts w:ascii="Arial" w:hAnsi="Arial" w:cs="Arial"/>
                <w:szCs w:val="20"/>
                <w:lang w:val="sv-SE" w:eastAsia="sv-SE"/>
              </w:rPr>
            </w:pPr>
            <w:r w:rsidRPr="001D27EB">
              <w:rPr>
                <w:rFonts w:ascii="Arial" w:hAnsi="Arial" w:cs="Arial"/>
                <w:szCs w:val="20"/>
                <w:lang w:val="sv-SE" w:eastAsia="sv-SE"/>
              </w:rPr>
              <w:t>TCI (Transmission Configuration Indication)</w:t>
            </w:r>
          </w:p>
        </w:tc>
        <w:tc>
          <w:tcPr>
            <w:tcW w:w="691" w:type="dxa"/>
            <w:noWrap/>
            <w:hideMark/>
          </w:tcPr>
          <w:p w:rsidR="00C04280" w:rsidRPr="001D27EB" w:rsidRDefault="00C04280" w:rsidP="001D27EB">
            <w:pPr>
              <w:jc w:val="right"/>
              <w:rPr>
                <w:rFonts w:ascii="Arial" w:hAnsi="Arial" w:cs="Arial"/>
                <w:szCs w:val="20"/>
                <w:lang w:val="sv-SE" w:eastAsia="sv-SE"/>
              </w:rPr>
            </w:pPr>
            <w:r w:rsidRPr="001D27EB">
              <w:rPr>
                <w:rFonts w:ascii="Arial" w:hAnsi="Arial" w:cs="Arial"/>
                <w:szCs w:val="20"/>
                <w:lang w:val="sv-SE" w:eastAsia="sv-SE"/>
              </w:rPr>
              <w:t>2</w:t>
            </w:r>
            <w:r>
              <w:rPr>
                <w:rFonts w:ascii="Arial" w:hAnsi="Arial" w:cs="Arial"/>
                <w:szCs w:val="20"/>
                <w:lang w:val="sv-SE" w:eastAsia="sv-SE"/>
              </w:rPr>
              <w:t>-3</w:t>
            </w:r>
          </w:p>
        </w:tc>
        <w:tc>
          <w:tcPr>
            <w:tcW w:w="750" w:type="dxa"/>
            <w:noWrap/>
            <w:hideMark/>
          </w:tcPr>
          <w:p w:rsidR="00C04280" w:rsidRPr="001D27EB" w:rsidRDefault="00C04280" w:rsidP="00C04280">
            <w:pPr>
              <w:jc w:val="center"/>
              <w:rPr>
                <w:rFonts w:ascii="Arial" w:hAnsi="Arial" w:cs="Arial"/>
                <w:szCs w:val="20"/>
                <w:lang w:val="sv-SE" w:eastAsia="sv-SE"/>
              </w:rPr>
            </w:pPr>
          </w:p>
        </w:tc>
        <w:tc>
          <w:tcPr>
            <w:tcW w:w="761" w:type="dxa"/>
          </w:tcPr>
          <w:p w:rsidR="00C04280" w:rsidRPr="001D27EB" w:rsidRDefault="00C04280" w:rsidP="00C04280">
            <w:pPr>
              <w:jc w:val="center"/>
              <w:rPr>
                <w:rFonts w:ascii="Arial" w:hAnsi="Arial" w:cs="Arial"/>
                <w:szCs w:val="20"/>
                <w:lang w:eastAsia="sv-SE"/>
              </w:rPr>
            </w:pPr>
          </w:p>
        </w:tc>
        <w:tc>
          <w:tcPr>
            <w:tcW w:w="5594" w:type="dxa"/>
            <w:noWrap/>
            <w:hideMark/>
          </w:tcPr>
          <w:p w:rsidR="00C04280" w:rsidRPr="001D27EB" w:rsidRDefault="00C04280" w:rsidP="001D27EB">
            <w:pPr>
              <w:rPr>
                <w:rFonts w:ascii="Arial" w:hAnsi="Arial" w:cs="Arial"/>
                <w:szCs w:val="20"/>
                <w:lang w:eastAsia="sv-SE"/>
              </w:rPr>
            </w:pPr>
            <w:r w:rsidRPr="001D27EB">
              <w:rPr>
                <w:rFonts w:ascii="Arial" w:hAnsi="Arial" w:cs="Arial"/>
                <w:szCs w:val="20"/>
                <w:lang w:eastAsia="sv-SE"/>
              </w:rPr>
              <w:t>2 or 3 bits, FFS if #bits is fixed or configured by higher layers. Provides beam indication to indicate QCL assumption between DL RS antenna port(s) and DMRS antenna port(s) of DL data channel at least w.r.t. spatial QCL parameter</w:t>
            </w:r>
          </w:p>
        </w:tc>
      </w:tr>
    </w:tbl>
    <w:p w:rsidR="00607CF7" w:rsidRDefault="00607CF7" w:rsidP="001D27EB">
      <w:pPr>
        <w:rPr>
          <w:lang w:eastAsia="zh-CN"/>
        </w:rPr>
      </w:pPr>
    </w:p>
    <w:p w:rsidR="00BF386B" w:rsidRDefault="00BF386B" w:rsidP="001D27EB">
      <w:pPr>
        <w:rPr>
          <w:lang w:eastAsia="zh-CN"/>
        </w:rPr>
      </w:pPr>
    </w:p>
    <w:p w:rsidR="00BF386B" w:rsidRDefault="00BF386B" w:rsidP="00BF386B">
      <w:pPr>
        <w:pStyle w:val="Heading1"/>
        <w:rPr>
          <w:lang w:eastAsia="zh-CN"/>
        </w:rPr>
      </w:pPr>
      <w:r>
        <w:rPr>
          <w:lang w:eastAsia="zh-CN"/>
        </w:rPr>
        <w:t>Uplink DCI</w:t>
      </w:r>
    </w:p>
    <w:p w:rsidR="00BF386B" w:rsidRDefault="00BF386B" w:rsidP="00BF386B">
      <w:pPr>
        <w:pStyle w:val="BodyText"/>
        <w:rPr>
          <w:lang w:eastAsia="zh-CN"/>
        </w:rPr>
      </w:pPr>
    </w:p>
    <w:tbl>
      <w:tblPr>
        <w:tblStyle w:val="TableGrid"/>
        <w:tblW w:w="9915" w:type="dxa"/>
        <w:tblLook w:val="04A0" w:firstRow="1" w:lastRow="0" w:firstColumn="1" w:lastColumn="0" w:noHBand="0" w:noVBand="1"/>
      </w:tblPr>
      <w:tblGrid>
        <w:gridCol w:w="2122"/>
        <w:gridCol w:w="708"/>
        <w:gridCol w:w="749"/>
        <w:gridCol w:w="808"/>
        <w:gridCol w:w="5528"/>
      </w:tblGrid>
      <w:tr w:rsidR="00BD1F99" w:rsidRPr="00C04280" w:rsidTr="00BD1F99">
        <w:trPr>
          <w:trHeight w:val="255"/>
        </w:trPr>
        <w:tc>
          <w:tcPr>
            <w:tcW w:w="2122" w:type="dxa"/>
            <w:shd w:val="clear" w:color="auto" w:fill="F2F2F2" w:themeFill="background1" w:themeFillShade="F2"/>
            <w:noWrap/>
          </w:tcPr>
          <w:p w:rsidR="00BD1F99" w:rsidRPr="001D27EB" w:rsidRDefault="00BD1F99" w:rsidP="00BD1F99">
            <w:pPr>
              <w:rPr>
                <w:rFonts w:ascii="Arial" w:hAnsi="Arial" w:cs="Arial"/>
                <w:szCs w:val="20"/>
                <w:lang w:val="sv-SE" w:eastAsia="sv-SE"/>
              </w:rPr>
            </w:pPr>
            <w:r>
              <w:rPr>
                <w:rFonts w:ascii="Arial" w:hAnsi="Arial" w:cs="Arial"/>
                <w:szCs w:val="20"/>
                <w:lang w:val="sv-SE" w:eastAsia="sv-SE"/>
              </w:rPr>
              <w:t>Field</w:t>
            </w:r>
          </w:p>
        </w:tc>
        <w:tc>
          <w:tcPr>
            <w:tcW w:w="708" w:type="dxa"/>
            <w:shd w:val="clear" w:color="auto" w:fill="F2F2F2" w:themeFill="background1" w:themeFillShade="F2"/>
            <w:noWrap/>
          </w:tcPr>
          <w:p w:rsidR="00BD1F99" w:rsidRPr="001D27EB" w:rsidRDefault="00BD1F99" w:rsidP="00BD1F99">
            <w:pPr>
              <w:jc w:val="right"/>
              <w:rPr>
                <w:rFonts w:ascii="Arial" w:hAnsi="Arial" w:cs="Arial"/>
                <w:szCs w:val="20"/>
                <w:lang w:val="sv-SE" w:eastAsia="sv-SE"/>
              </w:rPr>
            </w:pPr>
            <w:r>
              <w:rPr>
                <w:rFonts w:ascii="Arial" w:hAnsi="Arial" w:cs="Arial"/>
                <w:szCs w:val="20"/>
                <w:lang w:val="sv-SE" w:eastAsia="sv-SE"/>
              </w:rPr>
              <w:t>Bits</w:t>
            </w:r>
          </w:p>
        </w:tc>
        <w:tc>
          <w:tcPr>
            <w:tcW w:w="749" w:type="dxa"/>
            <w:shd w:val="clear" w:color="auto" w:fill="F2F2F2" w:themeFill="background1" w:themeFillShade="F2"/>
            <w:noWrap/>
          </w:tcPr>
          <w:p w:rsidR="00BD1F99" w:rsidRPr="001D27EB" w:rsidRDefault="00BD1F99" w:rsidP="00BD1F99">
            <w:pPr>
              <w:rPr>
                <w:rFonts w:ascii="Arial" w:hAnsi="Arial" w:cs="Arial"/>
                <w:szCs w:val="20"/>
                <w:lang w:eastAsia="sv-SE"/>
              </w:rPr>
            </w:pPr>
            <w:r>
              <w:rPr>
                <w:rFonts w:ascii="Arial" w:hAnsi="Arial" w:cs="Arial"/>
                <w:szCs w:val="20"/>
                <w:lang w:eastAsia="sv-SE"/>
              </w:rPr>
              <w:t>Conf?</w:t>
            </w:r>
          </w:p>
        </w:tc>
        <w:tc>
          <w:tcPr>
            <w:tcW w:w="808" w:type="dxa"/>
            <w:shd w:val="clear" w:color="auto" w:fill="F2F2F2" w:themeFill="background1" w:themeFillShade="F2"/>
          </w:tcPr>
          <w:p w:rsidR="00BD1F99" w:rsidRDefault="00BD1F99" w:rsidP="00BD1F99">
            <w:pPr>
              <w:rPr>
                <w:rFonts w:ascii="Arial" w:hAnsi="Arial" w:cs="Arial"/>
                <w:szCs w:val="20"/>
                <w:lang w:eastAsia="sv-SE"/>
              </w:rPr>
            </w:pPr>
            <w:r>
              <w:rPr>
                <w:rFonts w:ascii="Arial" w:hAnsi="Arial" w:cs="Arial"/>
                <w:szCs w:val="20"/>
                <w:lang w:eastAsia="sv-SE"/>
              </w:rPr>
              <w:t>Fallb?</w:t>
            </w:r>
          </w:p>
        </w:tc>
        <w:tc>
          <w:tcPr>
            <w:tcW w:w="5528" w:type="dxa"/>
            <w:shd w:val="clear" w:color="auto" w:fill="F2F2F2" w:themeFill="background1" w:themeFillShade="F2"/>
            <w:noWrap/>
          </w:tcPr>
          <w:p w:rsidR="00BD1F99" w:rsidRPr="001D27EB" w:rsidRDefault="00BD1F99" w:rsidP="00BD1F99">
            <w:pPr>
              <w:rPr>
                <w:rFonts w:ascii="Arial" w:hAnsi="Arial" w:cs="Arial"/>
                <w:szCs w:val="20"/>
                <w:lang w:eastAsia="sv-SE"/>
              </w:rPr>
            </w:pPr>
            <w:r>
              <w:rPr>
                <w:rFonts w:ascii="Arial" w:hAnsi="Arial" w:cs="Arial"/>
                <w:szCs w:val="20"/>
                <w:lang w:eastAsia="sv-SE"/>
              </w:rPr>
              <w:t>Description</w:t>
            </w: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Header</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1</w:t>
            </w:r>
          </w:p>
        </w:tc>
        <w:tc>
          <w:tcPr>
            <w:tcW w:w="749" w:type="dxa"/>
            <w:noWrap/>
            <w:hideMark/>
          </w:tcPr>
          <w:p w:rsidR="00BD1F99" w:rsidRPr="00C04280" w:rsidRDefault="00BD1F99" w:rsidP="00F071F9">
            <w:pPr>
              <w:jc w:val="center"/>
              <w:rPr>
                <w:rFonts w:ascii="Arial" w:hAnsi="Arial" w:cs="Arial"/>
                <w:szCs w:val="20"/>
                <w:lang w:val="sv-SE" w:eastAsia="sv-SE"/>
              </w:rPr>
            </w:pPr>
          </w:p>
        </w:tc>
        <w:tc>
          <w:tcPr>
            <w:tcW w:w="808" w:type="dxa"/>
          </w:tcPr>
          <w:p w:rsidR="00BD1F99" w:rsidRPr="00C04280" w:rsidRDefault="00CD023B" w:rsidP="00F071F9">
            <w:pPr>
              <w:jc w:val="center"/>
              <w:rPr>
                <w:rFonts w:ascii="Arial" w:hAnsi="Arial" w:cs="Arial"/>
                <w:szCs w:val="20"/>
                <w:lang w:eastAsia="sv-SE"/>
              </w:rPr>
            </w:pPr>
            <w:r>
              <w:rPr>
                <w:rFonts w:ascii="Arial" w:hAnsi="Arial" w:cs="Arial"/>
                <w:szCs w:val="20"/>
                <w:lang w:eastAsia="sv-SE"/>
              </w:rPr>
              <w:t>F</w:t>
            </w:r>
          </w:p>
        </w:tc>
        <w:tc>
          <w:tcPr>
            <w:tcW w:w="5528" w:type="dxa"/>
            <w:noWrap/>
            <w:hideMark/>
          </w:tcPr>
          <w:p w:rsidR="00BD1F99" w:rsidRPr="00C04280" w:rsidRDefault="009B302A" w:rsidP="00C04280">
            <w:pPr>
              <w:rPr>
                <w:rFonts w:ascii="Arial" w:hAnsi="Arial" w:cs="Arial"/>
                <w:szCs w:val="20"/>
              </w:rPr>
            </w:pPr>
            <w:r>
              <w:rPr>
                <w:rFonts w:ascii="Arial" w:hAnsi="Arial" w:cs="Arial"/>
                <w:szCs w:val="20"/>
              </w:rPr>
              <w:t>To distinguish different DCI formats with the same DCI size</w:t>
            </w: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Carrier indicator</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0</w:t>
            </w:r>
          </w:p>
        </w:tc>
        <w:tc>
          <w:tcPr>
            <w:tcW w:w="749"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808" w:type="dxa"/>
          </w:tcPr>
          <w:p w:rsidR="00BD1F99" w:rsidRPr="00C04280" w:rsidRDefault="00BD1F99" w:rsidP="00F071F9">
            <w:pPr>
              <w:jc w:val="center"/>
              <w:rPr>
                <w:szCs w:val="20"/>
                <w:lang w:val="sv-SE" w:eastAsia="sv-SE"/>
              </w:rPr>
            </w:pPr>
          </w:p>
        </w:tc>
        <w:tc>
          <w:tcPr>
            <w:tcW w:w="5528" w:type="dxa"/>
            <w:noWrap/>
            <w:hideMark/>
          </w:tcPr>
          <w:p w:rsidR="00BD1F99" w:rsidRPr="00C04280" w:rsidRDefault="00BD1F99" w:rsidP="00C04280">
            <w:pPr>
              <w:jc w:val="center"/>
              <w:rPr>
                <w:szCs w:val="20"/>
                <w:lang w:val="sv-SE" w:eastAsia="sv-SE"/>
              </w:rPr>
            </w:pP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BWP indicator</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2</w:t>
            </w:r>
          </w:p>
        </w:tc>
        <w:tc>
          <w:tcPr>
            <w:tcW w:w="749"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808" w:type="dxa"/>
          </w:tcPr>
          <w:p w:rsidR="00BD1F99" w:rsidRPr="00C04280" w:rsidRDefault="00BD1F99" w:rsidP="00F071F9">
            <w:pPr>
              <w:jc w:val="center"/>
              <w:rPr>
                <w:szCs w:val="20"/>
                <w:lang w:val="sv-SE" w:eastAsia="sv-SE"/>
              </w:rPr>
            </w:pPr>
          </w:p>
        </w:tc>
        <w:tc>
          <w:tcPr>
            <w:tcW w:w="5528" w:type="dxa"/>
            <w:noWrap/>
            <w:hideMark/>
          </w:tcPr>
          <w:p w:rsidR="00BD1F99" w:rsidRPr="00C04280" w:rsidRDefault="00BD1F99" w:rsidP="00C04280">
            <w:pPr>
              <w:jc w:val="center"/>
              <w:rPr>
                <w:szCs w:val="20"/>
                <w:lang w:val="sv-SE" w:eastAsia="sv-SE"/>
              </w:rPr>
            </w:pP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Frequency-domain PDSCH resources</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13</w:t>
            </w:r>
          </w:p>
        </w:tc>
        <w:tc>
          <w:tcPr>
            <w:tcW w:w="749" w:type="dxa"/>
            <w:noWrap/>
            <w:hideMark/>
          </w:tcPr>
          <w:p w:rsidR="00BD1F99" w:rsidRPr="00C04280" w:rsidRDefault="00BD1F99" w:rsidP="00F071F9">
            <w:pPr>
              <w:jc w:val="center"/>
              <w:rPr>
                <w:rFonts w:ascii="Arial" w:hAnsi="Arial" w:cs="Arial"/>
                <w:szCs w:val="20"/>
                <w:lang w:val="sv-SE" w:eastAsia="sv-SE"/>
              </w:rPr>
            </w:pPr>
          </w:p>
        </w:tc>
        <w:tc>
          <w:tcPr>
            <w:tcW w:w="808" w:type="dxa"/>
          </w:tcPr>
          <w:p w:rsidR="00BD1F99" w:rsidRPr="00C04280" w:rsidRDefault="00CD023B" w:rsidP="00F071F9">
            <w:pPr>
              <w:jc w:val="center"/>
              <w:rPr>
                <w:rFonts w:ascii="Arial" w:hAnsi="Arial" w:cs="Arial"/>
                <w:szCs w:val="20"/>
                <w:lang w:eastAsia="sv-SE"/>
              </w:rPr>
            </w:pPr>
            <w:r>
              <w:rPr>
                <w:rFonts w:ascii="Arial" w:hAnsi="Arial" w:cs="Arial"/>
                <w:szCs w:val="20"/>
                <w:lang w:eastAsia="sv-SE"/>
              </w:rPr>
              <w:t>F</w:t>
            </w: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VRBs, indiacated using type 0 or type 1 resource allocation</w:t>
            </w:r>
          </w:p>
        </w:tc>
      </w:tr>
      <w:tr w:rsidR="00BD1F99" w:rsidRPr="00C04280" w:rsidTr="00BD1F99">
        <w:trPr>
          <w:trHeight w:val="255"/>
        </w:trPr>
        <w:tc>
          <w:tcPr>
            <w:tcW w:w="2122" w:type="dxa"/>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Time-domain PDSCH resources</w:t>
            </w:r>
          </w:p>
        </w:tc>
        <w:tc>
          <w:tcPr>
            <w:tcW w:w="708" w:type="dxa"/>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4</w:t>
            </w:r>
          </w:p>
        </w:tc>
        <w:tc>
          <w:tcPr>
            <w:tcW w:w="749" w:type="dxa"/>
            <w:noWrap/>
            <w:hideMark/>
          </w:tcPr>
          <w:p w:rsidR="00BD1F99" w:rsidRPr="00C04280" w:rsidRDefault="00BD1F99" w:rsidP="00F071F9">
            <w:pPr>
              <w:jc w:val="center"/>
              <w:rPr>
                <w:rFonts w:ascii="Arial" w:hAnsi="Arial" w:cs="Arial"/>
                <w:szCs w:val="20"/>
                <w:lang w:val="sv-SE" w:eastAsia="sv-SE"/>
              </w:rPr>
            </w:pPr>
          </w:p>
        </w:tc>
        <w:tc>
          <w:tcPr>
            <w:tcW w:w="808" w:type="dxa"/>
          </w:tcPr>
          <w:p w:rsidR="00BD1F99" w:rsidRPr="00C04280" w:rsidRDefault="00CD023B" w:rsidP="00F071F9">
            <w:pPr>
              <w:jc w:val="center"/>
              <w:rPr>
                <w:rFonts w:ascii="Arial" w:hAnsi="Arial" w:cs="Arial"/>
                <w:szCs w:val="20"/>
                <w:lang w:eastAsia="sv-SE"/>
              </w:rPr>
            </w:pPr>
            <w:r>
              <w:rPr>
                <w:rFonts w:ascii="Arial" w:hAnsi="Arial" w:cs="Arial"/>
                <w:szCs w:val="20"/>
                <w:lang w:eastAsia="sv-SE"/>
              </w:rPr>
              <w:t>F</w:t>
            </w: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Index into an RRC-configured table providing the set of OFDM symbols used for PUSCH transmission, the start slot, and the PUSCH mapping type</w:t>
            </w:r>
          </w:p>
        </w:tc>
      </w:tr>
      <w:tr w:rsidR="00BD1F99" w:rsidRPr="00C04280" w:rsidTr="00BD1F99">
        <w:trPr>
          <w:trHeight w:val="255"/>
        </w:trPr>
        <w:tc>
          <w:tcPr>
            <w:tcW w:w="2122" w:type="dxa"/>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VRB-to-PRB mapping</w:t>
            </w:r>
          </w:p>
        </w:tc>
        <w:tc>
          <w:tcPr>
            <w:tcW w:w="708" w:type="dxa"/>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1</w:t>
            </w:r>
          </w:p>
        </w:tc>
        <w:tc>
          <w:tcPr>
            <w:tcW w:w="749" w:type="dxa"/>
            <w:noWrap/>
            <w:hideMark/>
          </w:tcPr>
          <w:p w:rsidR="00BD1F99" w:rsidRPr="00C04280" w:rsidRDefault="00BD1F99" w:rsidP="00F071F9">
            <w:pPr>
              <w:jc w:val="center"/>
              <w:rPr>
                <w:rFonts w:ascii="Arial" w:hAnsi="Arial" w:cs="Arial"/>
                <w:szCs w:val="20"/>
                <w:lang w:val="sv-SE" w:eastAsia="sv-SE"/>
              </w:rPr>
            </w:pPr>
          </w:p>
        </w:tc>
        <w:tc>
          <w:tcPr>
            <w:tcW w:w="808" w:type="dxa"/>
          </w:tcPr>
          <w:p w:rsidR="00BD1F99" w:rsidRPr="00C04280" w:rsidRDefault="00CD023B" w:rsidP="00F071F9">
            <w:pPr>
              <w:jc w:val="center"/>
              <w:rPr>
                <w:rFonts w:ascii="Arial" w:hAnsi="Arial" w:cs="Arial"/>
                <w:szCs w:val="20"/>
                <w:lang w:eastAsia="sv-SE"/>
              </w:rPr>
            </w:pPr>
            <w:r>
              <w:rPr>
                <w:rFonts w:ascii="Arial" w:hAnsi="Arial" w:cs="Arial"/>
                <w:szCs w:val="20"/>
                <w:lang w:eastAsia="sv-SE"/>
              </w:rPr>
              <w:t>F</w:t>
            </w: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Flag to control VRB-to-PRB mapping. We have agreed to have interleaved VRB-to-PRB mapping for UL OFDM, but also FH - are two separate bits needed???</w:t>
            </w:r>
          </w:p>
        </w:tc>
      </w:tr>
      <w:tr w:rsidR="00BD1F99" w:rsidRPr="00C04280" w:rsidTr="00BD1F99">
        <w:trPr>
          <w:trHeight w:val="255"/>
        </w:trPr>
        <w:tc>
          <w:tcPr>
            <w:tcW w:w="2122" w:type="dxa"/>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UCI on PUSCH information</w:t>
            </w:r>
          </w:p>
        </w:tc>
        <w:tc>
          <w:tcPr>
            <w:tcW w:w="708" w:type="dxa"/>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2</w:t>
            </w:r>
          </w:p>
        </w:tc>
        <w:tc>
          <w:tcPr>
            <w:tcW w:w="749"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808" w:type="dxa"/>
          </w:tcPr>
          <w:p w:rsidR="00BD1F99" w:rsidRPr="00C04280" w:rsidRDefault="00BD1F99" w:rsidP="00F071F9">
            <w:pPr>
              <w:jc w:val="center"/>
              <w:rPr>
                <w:rFonts w:ascii="Arial" w:hAnsi="Arial" w:cs="Arial"/>
                <w:szCs w:val="20"/>
                <w:lang w:eastAsia="sv-SE"/>
              </w:rPr>
            </w:pP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 xml:space="preserve">Indication of beta value for UCI on PUSCH, possibly also other UCI-on-PUSCH-related information </w:t>
            </w: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 xml:space="preserve">Modulation and coding scheme </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5</w:t>
            </w:r>
          </w:p>
        </w:tc>
        <w:tc>
          <w:tcPr>
            <w:tcW w:w="749" w:type="dxa"/>
            <w:noWrap/>
            <w:hideMark/>
          </w:tcPr>
          <w:p w:rsidR="00BD1F99" w:rsidRPr="00C04280" w:rsidRDefault="00BD1F99" w:rsidP="00F071F9">
            <w:pPr>
              <w:jc w:val="center"/>
              <w:rPr>
                <w:rFonts w:ascii="Arial" w:hAnsi="Arial" w:cs="Arial"/>
                <w:szCs w:val="20"/>
                <w:lang w:val="sv-SE" w:eastAsia="sv-SE"/>
              </w:rPr>
            </w:pPr>
          </w:p>
        </w:tc>
        <w:tc>
          <w:tcPr>
            <w:tcW w:w="808" w:type="dxa"/>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F</w:t>
            </w:r>
          </w:p>
        </w:tc>
        <w:tc>
          <w:tcPr>
            <w:tcW w:w="5528"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MCS</w:t>
            </w: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New data indicator</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1</w:t>
            </w:r>
          </w:p>
        </w:tc>
        <w:tc>
          <w:tcPr>
            <w:tcW w:w="749" w:type="dxa"/>
            <w:noWrap/>
            <w:hideMark/>
          </w:tcPr>
          <w:p w:rsidR="00BD1F99" w:rsidRPr="00C04280" w:rsidRDefault="00BD1F99" w:rsidP="00F071F9">
            <w:pPr>
              <w:jc w:val="center"/>
              <w:rPr>
                <w:rFonts w:ascii="Arial" w:hAnsi="Arial" w:cs="Arial"/>
                <w:szCs w:val="20"/>
                <w:lang w:val="sv-SE" w:eastAsia="sv-SE"/>
              </w:rPr>
            </w:pPr>
          </w:p>
        </w:tc>
        <w:tc>
          <w:tcPr>
            <w:tcW w:w="808" w:type="dxa"/>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F</w:t>
            </w:r>
          </w:p>
        </w:tc>
        <w:tc>
          <w:tcPr>
            <w:tcW w:w="5528" w:type="dxa"/>
            <w:hideMark/>
          </w:tcPr>
          <w:p w:rsidR="00BD1F99" w:rsidRPr="00C04280" w:rsidRDefault="00BD1F99" w:rsidP="00C04280">
            <w:pPr>
              <w:jc w:val="center"/>
              <w:rPr>
                <w:rFonts w:ascii="Arial" w:hAnsi="Arial" w:cs="Arial"/>
                <w:szCs w:val="20"/>
                <w:lang w:val="sv-SE" w:eastAsia="sv-SE"/>
              </w:rPr>
            </w:pP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Redundancy version</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2</w:t>
            </w:r>
          </w:p>
        </w:tc>
        <w:tc>
          <w:tcPr>
            <w:tcW w:w="749" w:type="dxa"/>
            <w:noWrap/>
            <w:hideMark/>
          </w:tcPr>
          <w:p w:rsidR="00BD1F99" w:rsidRPr="00C04280" w:rsidRDefault="00BD1F99" w:rsidP="00F071F9">
            <w:pPr>
              <w:jc w:val="center"/>
              <w:rPr>
                <w:rFonts w:ascii="Arial" w:hAnsi="Arial" w:cs="Arial"/>
                <w:szCs w:val="20"/>
                <w:lang w:val="sv-SE" w:eastAsia="sv-SE"/>
              </w:rPr>
            </w:pPr>
          </w:p>
        </w:tc>
        <w:tc>
          <w:tcPr>
            <w:tcW w:w="808" w:type="dxa"/>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F</w:t>
            </w:r>
          </w:p>
        </w:tc>
        <w:tc>
          <w:tcPr>
            <w:tcW w:w="5528" w:type="dxa"/>
            <w:hideMark/>
          </w:tcPr>
          <w:p w:rsidR="00BD1F99" w:rsidRPr="00C04280" w:rsidRDefault="00BD1F99" w:rsidP="00C04280">
            <w:pPr>
              <w:jc w:val="center"/>
              <w:rPr>
                <w:rFonts w:ascii="Arial" w:hAnsi="Arial" w:cs="Arial"/>
                <w:szCs w:val="20"/>
                <w:lang w:val="sv-SE" w:eastAsia="sv-SE"/>
              </w:rPr>
            </w:pP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 xml:space="preserve">HARQ process number </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3</w:t>
            </w:r>
          </w:p>
        </w:tc>
        <w:tc>
          <w:tcPr>
            <w:tcW w:w="749" w:type="dxa"/>
            <w:noWrap/>
            <w:hideMark/>
          </w:tcPr>
          <w:p w:rsidR="00BD1F99" w:rsidRPr="00C04280" w:rsidRDefault="00BD1F99" w:rsidP="00F071F9">
            <w:pPr>
              <w:jc w:val="center"/>
              <w:rPr>
                <w:rFonts w:ascii="Arial" w:hAnsi="Arial" w:cs="Arial"/>
                <w:szCs w:val="20"/>
                <w:lang w:val="sv-SE" w:eastAsia="sv-SE"/>
              </w:rPr>
            </w:pPr>
          </w:p>
        </w:tc>
        <w:tc>
          <w:tcPr>
            <w:tcW w:w="808" w:type="dxa"/>
          </w:tcPr>
          <w:p w:rsidR="00BD1F99" w:rsidRPr="00C04280" w:rsidRDefault="00CD023B" w:rsidP="00F071F9">
            <w:pPr>
              <w:jc w:val="center"/>
              <w:rPr>
                <w:rFonts w:ascii="Arial" w:hAnsi="Arial" w:cs="Arial"/>
                <w:szCs w:val="20"/>
                <w:lang w:eastAsia="sv-SE"/>
              </w:rPr>
            </w:pPr>
            <w:r>
              <w:rPr>
                <w:rFonts w:ascii="Arial" w:hAnsi="Arial" w:cs="Arial"/>
                <w:szCs w:val="20"/>
                <w:lang w:eastAsia="sv-SE"/>
              </w:rPr>
              <w:t>F</w:t>
            </w: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HARQ process number, 3 or 4 bits</w:t>
            </w: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CBGTI</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4</w:t>
            </w:r>
          </w:p>
        </w:tc>
        <w:tc>
          <w:tcPr>
            <w:tcW w:w="749"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808" w:type="dxa"/>
          </w:tcPr>
          <w:p w:rsidR="00BD1F99" w:rsidRPr="00C04280" w:rsidRDefault="00BD1F99" w:rsidP="00F071F9">
            <w:pPr>
              <w:jc w:val="center"/>
              <w:rPr>
                <w:rFonts w:ascii="Arial" w:hAnsi="Arial" w:cs="Arial"/>
                <w:szCs w:val="20"/>
                <w:lang w:eastAsia="sv-SE"/>
              </w:rPr>
            </w:pPr>
          </w:p>
        </w:tc>
        <w:tc>
          <w:tcPr>
            <w:tcW w:w="5528" w:type="dxa"/>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Indicates the CBG(s) (re)transmitted. Consists of N bits bitmap if CBG is configured.</w:t>
            </w: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 xml:space="preserve">TPC command for PUSCH </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2</w:t>
            </w:r>
          </w:p>
        </w:tc>
        <w:tc>
          <w:tcPr>
            <w:tcW w:w="749" w:type="dxa"/>
            <w:noWrap/>
            <w:hideMark/>
          </w:tcPr>
          <w:p w:rsidR="00BD1F99" w:rsidRPr="00C04280" w:rsidRDefault="00BD1F99" w:rsidP="00F071F9">
            <w:pPr>
              <w:jc w:val="center"/>
              <w:rPr>
                <w:rFonts w:ascii="Arial" w:hAnsi="Arial" w:cs="Arial"/>
                <w:szCs w:val="20"/>
                <w:lang w:val="sv-SE" w:eastAsia="sv-SE"/>
              </w:rPr>
            </w:pPr>
          </w:p>
        </w:tc>
        <w:tc>
          <w:tcPr>
            <w:tcW w:w="808" w:type="dxa"/>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F</w:t>
            </w:r>
          </w:p>
        </w:tc>
        <w:tc>
          <w:tcPr>
            <w:tcW w:w="5528" w:type="dxa"/>
            <w:noWrap/>
            <w:hideMark/>
          </w:tcPr>
          <w:p w:rsidR="00BD1F99" w:rsidRPr="00C04280" w:rsidRDefault="00BD1F99" w:rsidP="00C04280">
            <w:pPr>
              <w:jc w:val="center"/>
              <w:rPr>
                <w:rFonts w:ascii="Arial" w:hAnsi="Arial" w:cs="Arial"/>
                <w:szCs w:val="20"/>
                <w:lang w:val="sv-SE" w:eastAsia="sv-SE"/>
              </w:rPr>
            </w:pPr>
          </w:p>
        </w:tc>
      </w:tr>
      <w:tr w:rsidR="00BD1F99" w:rsidRPr="00BD1F99"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SRI/TRI/TPMI</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4</w:t>
            </w:r>
          </w:p>
        </w:tc>
        <w:tc>
          <w:tcPr>
            <w:tcW w:w="749"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808" w:type="dxa"/>
          </w:tcPr>
          <w:p w:rsidR="00BD1F99" w:rsidRPr="00C04280" w:rsidRDefault="00BD1F99" w:rsidP="00F071F9">
            <w:pPr>
              <w:jc w:val="center"/>
              <w:rPr>
                <w:rFonts w:ascii="Arial" w:hAnsi="Arial" w:cs="Arial"/>
                <w:szCs w:val="20"/>
                <w:lang w:eastAsia="sv-SE"/>
              </w:rPr>
            </w:pP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SRS resource indicator, TPMI, and Transmission rank indicator (FFS: separate fields or jointly encoded) . At least 4 bits is used with 1 SRS resource.</w:t>
            </w: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Antenna ports</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5</w:t>
            </w:r>
          </w:p>
        </w:tc>
        <w:tc>
          <w:tcPr>
            <w:tcW w:w="749"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808" w:type="dxa"/>
          </w:tcPr>
          <w:p w:rsidR="00BD1F99" w:rsidRPr="00C04280" w:rsidRDefault="00BD1F99" w:rsidP="00F071F9">
            <w:pPr>
              <w:jc w:val="center"/>
              <w:rPr>
                <w:rFonts w:ascii="Arial" w:hAnsi="Arial" w:cs="Arial"/>
                <w:szCs w:val="20"/>
                <w:lang w:eastAsia="sv-SE"/>
              </w:rPr>
            </w:pP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Antenna ports (scheduled and uplink DMRS CDM groups for rate matching), FFS on scrambling identity</w:t>
            </w:r>
          </w:p>
        </w:tc>
      </w:tr>
      <w:tr w:rsidR="00BD1F99" w:rsidRPr="00C04280" w:rsidTr="00BD1F99">
        <w:trPr>
          <w:trHeight w:val="255"/>
        </w:trPr>
        <w:tc>
          <w:tcPr>
            <w:tcW w:w="2122" w:type="dxa"/>
            <w:noWrap/>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DMRS-PTRS association</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2</w:t>
            </w:r>
          </w:p>
        </w:tc>
        <w:tc>
          <w:tcPr>
            <w:tcW w:w="749"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808" w:type="dxa"/>
          </w:tcPr>
          <w:p w:rsidR="00BD1F99" w:rsidRPr="00C04280" w:rsidRDefault="00BD1F99" w:rsidP="00F071F9">
            <w:pPr>
              <w:jc w:val="center"/>
              <w:rPr>
                <w:rFonts w:ascii="Arial" w:hAnsi="Arial" w:cs="Arial"/>
                <w:szCs w:val="20"/>
                <w:lang w:eastAsia="sv-SE"/>
              </w:rPr>
            </w:pP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To cover "For UL codebook-based transmission, when one PTRS port is configured, support gNB to indicate to UE in the UL grant which DMRS port is associated with the PTRS port". Not yet decided whether it will be a spearate field or integrated in some other fields.</w:t>
            </w:r>
          </w:p>
        </w:tc>
      </w:tr>
      <w:tr w:rsidR="00BD1F99" w:rsidRPr="00C04280" w:rsidTr="00BD1F99">
        <w:trPr>
          <w:trHeight w:val="255"/>
        </w:trPr>
        <w:tc>
          <w:tcPr>
            <w:tcW w:w="2122" w:type="dxa"/>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SRS request</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4</w:t>
            </w:r>
          </w:p>
        </w:tc>
        <w:tc>
          <w:tcPr>
            <w:tcW w:w="749"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808" w:type="dxa"/>
          </w:tcPr>
          <w:p w:rsidR="00BD1F99" w:rsidRPr="00C04280" w:rsidRDefault="00BD1F99" w:rsidP="00F071F9">
            <w:pPr>
              <w:jc w:val="center"/>
              <w:rPr>
                <w:rFonts w:ascii="Arial" w:hAnsi="Arial" w:cs="Arial"/>
                <w:szCs w:val="20"/>
                <w:lang w:eastAsia="sv-SE"/>
              </w:rPr>
            </w:pP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To trigger an SRS transmission in the uplink.</w:t>
            </w:r>
          </w:p>
        </w:tc>
      </w:tr>
      <w:tr w:rsidR="00BD1F99" w:rsidRPr="00C04280" w:rsidTr="00BD1F99">
        <w:trPr>
          <w:trHeight w:val="255"/>
        </w:trPr>
        <w:tc>
          <w:tcPr>
            <w:tcW w:w="2122" w:type="dxa"/>
            <w:hideMark/>
          </w:tcPr>
          <w:p w:rsidR="00BD1F99" w:rsidRPr="00C04280" w:rsidRDefault="00BD1F99" w:rsidP="00C04280">
            <w:pPr>
              <w:rPr>
                <w:rFonts w:ascii="Arial" w:hAnsi="Arial" w:cs="Arial"/>
                <w:szCs w:val="20"/>
                <w:lang w:val="sv-SE" w:eastAsia="sv-SE"/>
              </w:rPr>
            </w:pPr>
            <w:r w:rsidRPr="00C04280">
              <w:rPr>
                <w:rFonts w:ascii="Arial" w:hAnsi="Arial" w:cs="Arial"/>
                <w:szCs w:val="20"/>
                <w:lang w:val="sv-SE" w:eastAsia="sv-SE"/>
              </w:rPr>
              <w:t>CSI request</w:t>
            </w:r>
          </w:p>
        </w:tc>
        <w:tc>
          <w:tcPr>
            <w:tcW w:w="708" w:type="dxa"/>
            <w:noWrap/>
            <w:hideMark/>
          </w:tcPr>
          <w:p w:rsidR="00BD1F99" w:rsidRPr="00C04280" w:rsidRDefault="00BD1F99" w:rsidP="00C04280">
            <w:pPr>
              <w:jc w:val="right"/>
              <w:rPr>
                <w:rFonts w:ascii="Arial" w:hAnsi="Arial" w:cs="Arial"/>
                <w:szCs w:val="20"/>
                <w:lang w:val="sv-SE" w:eastAsia="sv-SE"/>
              </w:rPr>
            </w:pPr>
            <w:r w:rsidRPr="00C04280">
              <w:rPr>
                <w:rFonts w:ascii="Arial" w:hAnsi="Arial" w:cs="Arial"/>
                <w:szCs w:val="20"/>
                <w:lang w:val="sv-SE" w:eastAsia="sv-SE"/>
              </w:rPr>
              <w:t>4</w:t>
            </w:r>
          </w:p>
        </w:tc>
        <w:tc>
          <w:tcPr>
            <w:tcW w:w="749" w:type="dxa"/>
            <w:noWrap/>
            <w:hideMark/>
          </w:tcPr>
          <w:p w:rsidR="00BD1F99" w:rsidRPr="00C04280" w:rsidRDefault="00CD023B" w:rsidP="00F071F9">
            <w:pPr>
              <w:jc w:val="center"/>
              <w:rPr>
                <w:rFonts w:ascii="Arial" w:hAnsi="Arial" w:cs="Arial"/>
                <w:szCs w:val="20"/>
                <w:lang w:val="sv-SE" w:eastAsia="sv-SE"/>
              </w:rPr>
            </w:pPr>
            <w:r>
              <w:rPr>
                <w:rFonts w:ascii="Arial" w:hAnsi="Arial" w:cs="Arial"/>
                <w:szCs w:val="20"/>
                <w:lang w:val="sv-SE" w:eastAsia="sv-SE"/>
              </w:rPr>
              <w:t>C</w:t>
            </w:r>
          </w:p>
        </w:tc>
        <w:tc>
          <w:tcPr>
            <w:tcW w:w="808" w:type="dxa"/>
          </w:tcPr>
          <w:p w:rsidR="00BD1F99" w:rsidRPr="00C04280" w:rsidRDefault="00BD1F99" w:rsidP="00F071F9">
            <w:pPr>
              <w:jc w:val="center"/>
              <w:rPr>
                <w:rFonts w:ascii="Arial" w:hAnsi="Arial" w:cs="Arial"/>
                <w:szCs w:val="20"/>
                <w:lang w:eastAsia="sv-SE"/>
              </w:rPr>
            </w:pPr>
          </w:p>
        </w:tc>
        <w:tc>
          <w:tcPr>
            <w:tcW w:w="5528" w:type="dxa"/>
            <w:noWrap/>
            <w:hideMark/>
          </w:tcPr>
          <w:p w:rsidR="00BD1F99" w:rsidRPr="00C04280" w:rsidRDefault="00BD1F99" w:rsidP="00C04280">
            <w:pPr>
              <w:rPr>
                <w:rFonts w:ascii="Arial" w:hAnsi="Arial" w:cs="Arial"/>
                <w:szCs w:val="20"/>
                <w:lang w:eastAsia="sv-SE"/>
              </w:rPr>
            </w:pPr>
            <w:r w:rsidRPr="00C04280">
              <w:rPr>
                <w:rFonts w:ascii="Arial" w:hAnsi="Arial" w:cs="Arial"/>
                <w:szCs w:val="20"/>
                <w:lang w:eastAsia="sv-SE"/>
              </w:rPr>
              <w:t>CSI measurement request and CSI report trigger for CSI on PUSCH; Email discussion</w:t>
            </w:r>
          </w:p>
        </w:tc>
      </w:tr>
    </w:tbl>
    <w:p w:rsidR="00C04280" w:rsidRDefault="00C04280" w:rsidP="00BF386B">
      <w:pPr>
        <w:pStyle w:val="BodyText"/>
        <w:rPr>
          <w:lang w:eastAsia="zh-CN"/>
        </w:rPr>
      </w:pPr>
    </w:p>
    <w:p w:rsidR="00986941" w:rsidRDefault="00986941" w:rsidP="00986941">
      <w:pPr>
        <w:pStyle w:val="Heading1"/>
        <w:rPr>
          <w:lang w:eastAsia="zh-CN"/>
        </w:rPr>
      </w:pPr>
      <w:r>
        <w:rPr>
          <w:lang w:eastAsia="zh-CN"/>
        </w:rPr>
        <w:t>Additional discussion points</w:t>
      </w:r>
    </w:p>
    <w:p w:rsidR="00986941" w:rsidRDefault="00986941" w:rsidP="00986941">
      <w:pPr>
        <w:pStyle w:val="BodyText"/>
        <w:numPr>
          <w:ilvl w:val="0"/>
          <w:numId w:val="46"/>
        </w:numPr>
      </w:pPr>
      <w:r>
        <w:t>The size of the DCI (in particular the resource allocation field) depends on the BWP size. How is the size of the resource allocation fields determined and to what extent is the fallback DCI capable of handling different BWPs?</w:t>
      </w:r>
    </w:p>
    <w:p w:rsidR="00986941" w:rsidRDefault="00986941" w:rsidP="00986941">
      <w:pPr>
        <w:pStyle w:val="BodyText"/>
        <w:numPr>
          <w:ilvl w:val="1"/>
          <w:numId w:val="46"/>
        </w:numPr>
      </w:pPr>
      <w:r>
        <w:t>Does the fallback DCI support cross-BWP scheduling?</w:t>
      </w:r>
    </w:p>
    <w:p w:rsidR="00986941" w:rsidRDefault="00986941" w:rsidP="00986941">
      <w:pPr>
        <w:pStyle w:val="BodyText"/>
        <w:numPr>
          <w:ilvl w:val="2"/>
          <w:numId w:val="46"/>
        </w:numPr>
      </w:pPr>
      <w:r w:rsidRPr="002A06F6">
        <w:rPr>
          <w:b/>
        </w:rPr>
        <w:t>Proposal</w:t>
      </w:r>
      <w:r>
        <w:t>: no (i.e. no BWP indicator used in the fallback DCI)</w:t>
      </w:r>
    </w:p>
    <w:p w:rsidR="00986941" w:rsidRDefault="00986941" w:rsidP="00986941">
      <w:pPr>
        <w:pStyle w:val="BodyText"/>
        <w:numPr>
          <w:ilvl w:val="1"/>
          <w:numId w:val="46"/>
        </w:numPr>
      </w:pPr>
      <w:r>
        <w:t>How is the size of the resource allocation fields determined? By the size of the BWP in which the DCI was transmitted, by the largest BWP configured, or some other method?</w:t>
      </w:r>
    </w:p>
    <w:p w:rsidR="00986941" w:rsidRDefault="00986941" w:rsidP="00986941">
      <w:pPr>
        <w:pStyle w:val="BodyText"/>
        <w:numPr>
          <w:ilvl w:val="2"/>
          <w:numId w:val="46"/>
        </w:numPr>
      </w:pPr>
      <w:r w:rsidRPr="0018387A">
        <w:rPr>
          <w:b/>
        </w:rPr>
        <w:t>Proposal</w:t>
      </w:r>
      <w:r>
        <w:t>: by the size of the BWP in which the DCI was transmitted</w:t>
      </w:r>
    </w:p>
    <w:p w:rsidR="00986941" w:rsidRDefault="00986941" w:rsidP="00986941">
      <w:pPr>
        <w:pStyle w:val="BodyText"/>
        <w:numPr>
          <w:ilvl w:val="1"/>
          <w:numId w:val="46"/>
        </w:numPr>
      </w:pPr>
      <w:r>
        <w:t>How do we handle the case of different BWP size in UL and DL as the overall DCI size should be the same?</w:t>
      </w:r>
    </w:p>
    <w:p w:rsidR="00986941" w:rsidRDefault="00986941" w:rsidP="00986941">
      <w:pPr>
        <w:pStyle w:val="BodyText"/>
        <w:numPr>
          <w:ilvl w:val="2"/>
          <w:numId w:val="46"/>
        </w:numPr>
      </w:pPr>
      <w:r w:rsidRPr="00C25ED8">
        <w:rPr>
          <w:b/>
        </w:rPr>
        <w:t>Proposal</w:t>
      </w:r>
      <w:r>
        <w:t>: padding is used to align the DL and UL DCI sizes (same as in LTE)</w:t>
      </w:r>
    </w:p>
    <w:p w:rsidR="00986941" w:rsidRDefault="00986941" w:rsidP="00FA78B1">
      <w:pPr>
        <w:pStyle w:val="BodyText"/>
        <w:numPr>
          <w:ilvl w:val="0"/>
          <w:numId w:val="46"/>
        </w:numPr>
      </w:pPr>
      <w:r>
        <w:t>The excel sheet aligns the fallback DL and fallback UL DCI sizes by padding the smaller of the two. Similarly for the non-fallback DCI sizes. This in order to fulfill the earleri agreement of “at least two DCI sizes are defined; one DCI size, which is at least for the purpose of fallback”</w:t>
      </w:r>
    </w:p>
    <w:p w:rsidR="00986941" w:rsidRDefault="00986941" w:rsidP="00986941">
      <w:pPr>
        <w:pStyle w:val="BodyText"/>
        <w:numPr>
          <w:ilvl w:val="0"/>
          <w:numId w:val="46"/>
        </w:numPr>
      </w:pPr>
      <w:r>
        <w:t>The non-fallback format can vary in size depending on the presence/absence of the configurable fields. This can either be viewed as one DCI format with configurable content (example: in LTE the same DCI format exist with and without the CIF field) or as multiple DCI formats (example: formats 1 and 2/2A/… in LTE which are similar but differ in the support of MIMO).</w:t>
      </w:r>
    </w:p>
    <w:sectPr w:rsidR="00986941"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106D" w:rsidRDefault="00CF106D" w:rsidP="00896408">
      <w:r>
        <w:separator/>
      </w:r>
    </w:p>
  </w:endnote>
  <w:endnote w:type="continuationSeparator" w:id="0">
    <w:p w:rsidR="00CF106D" w:rsidRDefault="00CF106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106D" w:rsidRDefault="00CF106D" w:rsidP="00896408">
      <w:r>
        <w:separator/>
      </w:r>
    </w:p>
  </w:footnote>
  <w:footnote w:type="continuationSeparator" w:id="0">
    <w:p w:rsidR="00CF106D" w:rsidRDefault="00CF106D"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476E"/>
    <w:multiLevelType w:val="hybridMultilevel"/>
    <w:tmpl w:val="1C508C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330C9F"/>
    <w:multiLevelType w:val="hybridMultilevel"/>
    <w:tmpl w:val="EC94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D387F"/>
    <w:multiLevelType w:val="hybridMultilevel"/>
    <w:tmpl w:val="408A6B0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7B29AF"/>
    <w:multiLevelType w:val="hybridMultilevel"/>
    <w:tmpl w:val="AA7AB1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177C61"/>
    <w:multiLevelType w:val="hybridMultilevel"/>
    <w:tmpl w:val="D5943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23244F"/>
    <w:multiLevelType w:val="hybridMultilevel"/>
    <w:tmpl w:val="670228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E3334C"/>
    <w:multiLevelType w:val="hybridMultilevel"/>
    <w:tmpl w:val="316092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942EA6"/>
    <w:multiLevelType w:val="hybridMultilevel"/>
    <w:tmpl w:val="8D9E8A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B00FA5"/>
    <w:multiLevelType w:val="hybridMultilevel"/>
    <w:tmpl w:val="7C6A9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086A07"/>
    <w:multiLevelType w:val="hybridMultilevel"/>
    <w:tmpl w:val="6A6056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267ADE"/>
    <w:multiLevelType w:val="hybridMultilevel"/>
    <w:tmpl w:val="E13658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7E17A1"/>
    <w:multiLevelType w:val="hybridMultilevel"/>
    <w:tmpl w:val="A0B825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805FFD"/>
    <w:multiLevelType w:val="hybridMultilevel"/>
    <w:tmpl w:val="6332F5D8"/>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F34C1A"/>
    <w:multiLevelType w:val="hybridMultilevel"/>
    <w:tmpl w:val="02749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715319"/>
    <w:multiLevelType w:val="hybridMultilevel"/>
    <w:tmpl w:val="625E2D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225BA4"/>
    <w:multiLevelType w:val="hybridMultilevel"/>
    <w:tmpl w:val="6B94713C"/>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C4033C"/>
    <w:multiLevelType w:val="hybridMultilevel"/>
    <w:tmpl w:val="9F32D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52DF03D9"/>
    <w:multiLevelType w:val="hybridMultilevel"/>
    <w:tmpl w:val="2E0AAA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536B672D"/>
    <w:multiLevelType w:val="hybridMultilevel"/>
    <w:tmpl w:val="0CA0A1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3C16D28"/>
    <w:multiLevelType w:val="hybridMultilevel"/>
    <w:tmpl w:val="4CB2B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F4224C"/>
    <w:multiLevelType w:val="hybridMultilevel"/>
    <w:tmpl w:val="E960A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364C48"/>
    <w:multiLevelType w:val="hybridMultilevel"/>
    <w:tmpl w:val="66C4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9B059F"/>
    <w:multiLevelType w:val="hybridMultilevel"/>
    <w:tmpl w:val="B7A00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B432BE7"/>
    <w:multiLevelType w:val="hybridMultilevel"/>
    <w:tmpl w:val="CFFA4586"/>
    <w:lvl w:ilvl="0" w:tplc="75A6C4FE">
      <w:numFmt w:val="bullet"/>
      <w:lvlText w:val="-"/>
      <w:lvlJc w:val="left"/>
      <w:pPr>
        <w:ind w:left="480" w:hanging="48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5016E4E"/>
    <w:multiLevelType w:val="hybridMultilevel"/>
    <w:tmpl w:val="FAEE4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6474433"/>
    <w:multiLevelType w:val="hybridMultilevel"/>
    <w:tmpl w:val="9D7E7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595BD4"/>
    <w:multiLevelType w:val="hybridMultilevel"/>
    <w:tmpl w:val="4E62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B7E2C"/>
    <w:multiLevelType w:val="hybridMultilevel"/>
    <w:tmpl w:val="754C459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9B2080"/>
    <w:multiLevelType w:val="hybridMultilevel"/>
    <w:tmpl w:val="095664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6"/>
  </w:num>
  <w:num w:numId="3">
    <w:abstractNumId w:val="23"/>
  </w:num>
  <w:num w:numId="4">
    <w:abstractNumId w:val="1"/>
  </w:num>
  <w:num w:numId="5">
    <w:abstractNumId w:val="14"/>
  </w:num>
  <w:num w:numId="6">
    <w:abstractNumId w:val="27"/>
  </w:num>
  <w:num w:numId="7">
    <w:abstractNumId w:val="37"/>
  </w:num>
  <w:num w:numId="8">
    <w:abstractNumId w:val="22"/>
  </w:num>
  <w:num w:numId="9">
    <w:abstractNumId w:val="4"/>
  </w:num>
  <w:num w:numId="10">
    <w:abstractNumId w:val="15"/>
  </w:num>
  <w:num w:numId="11">
    <w:abstractNumId w:val="18"/>
  </w:num>
  <w:num w:numId="12">
    <w:abstractNumId w:val="33"/>
  </w:num>
  <w:num w:numId="13">
    <w:abstractNumId w:val="9"/>
  </w:num>
  <w:num w:numId="14">
    <w:abstractNumId w:val="29"/>
  </w:num>
  <w:num w:numId="15">
    <w:abstractNumId w:val="5"/>
  </w:num>
  <w:num w:numId="16">
    <w:abstractNumId w:val="3"/>
  </w:num>
  <w:num w:numId="17">
    <w:abstractNumId w:val="6"/>
  </w:num>
  <w:num w:numId="18">
    <w:abstractNumId w:val="13"/>
  </w:num>
  <w:num w:numId="19">
    <w:abstractNumId w:val="10"/>
  </w:num>
  <w:num w:numId="20">
    <w:abstractNumId w:val="16"/>
  </w:num>
  <w:num w:numId="21">
    <w:abstractNumId w:val="20"/>
  </w:num>
  <w:num w:numId="22">
    <w:abstractNumId w:val="40"/>
  </w:num>
  <w:num w:numId="23">
    <w:abstractNumId w:val="39"/>
  </w:num>
  <w:num w:numId="24">
    <w:abstractNumId w:val="8"/>
  </w:num>
  <w:num w:numId="25">
    <w:abstractNumId w:val="0"/>
  </w:num>
  <w:num w:numId="26">
    <w:abstractNumId w:val="39"/>
  </w:num>
  <w:num w:numId="27">
    <w:abstractNumId w:val="35"/>
  </w:num>
  <w:num w:numId="28">
    <w:abstractNumId w:val="39"/>
  </w:num>
  <w:num w:numId="29">
    <w:abstractNumId w:val="31"/>
  </w:num>
  <w:num w:numId="30">
    <w:abstractNumId w:val="39"/>
  </w:num>
  <w:num w:numId="31">
    <w:abstractNumId w:val="2"/>
  </w:num>
  <w:num w:numId="32">
    <w:abstractNumId w:val="39"/>
  </w:num>
  <w:num w:numId="33">
    <w:abstractNumId w:val="39"/>
  </w:num>
  <w:num w:numId="34">
    <w:abstractNumId w:val="24"/>
  </w:num>
  <w:num w:numId="35">
    <w:abstractNumId w:val="34"/>
  </w:num>
  <w:num w:numId="36">
    <w:abstractNumId w:val="36"/>
  </w:num>
  <w:num w:numId="37">
    <w:abstractNumId w:val="19"/>
  </w:num>
  <w:num w:numId="38">
    <w:abstractNumId w:val="12"/>
  </w:num>
  <w:num w:numId="39">
    <w:abstractNumId w:val="7"/>
  </w:num>
  <w:num w:numId="40">
    <w:abstractNumId w:val="25"/>
  </w:num>
  <w:num w:numId="41">
    <w:abstractNumId w:val="28"/>
  </w:num>
  <w:num w:numId="42">
    <w:abstractNumId w:val="38"/>
  </w:num>
  <w:num w:numId="4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11"/>
  </w:num>
  <w:num w:numId="46">
    <w:abstractNumId w:val="21"/>
  </w:num>
  <w:num w:numId="47">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3661"/>
    <w:rsid w:val="0000617F"/>
    <w:rsid w:val="00006921"/>
    <w:rsid w:val="00013A55"/>
    <w:rsid w:val="00013C3A"/>
    <w:rsid w:val="000208D5"/>
    <w:rsid w:val="00020EC0"/>
    <w:rsid w:val="00021435"/>
    <w:rsid w:val="00023E55"/>
    <w:rsid w:val="00024F13"/>
    <w:rsid w:val="0004324B"/>
    <w:rsid w:val="0006632E"/>
    <w:rsid w:val="000A493B"/>
    <w:rsid w:val="000C5F12"/>
    <w:rsid w:val="000D3133"/>
    <w:rsid w:val="00106665"/>
    <w:rsid w:val="001372E8"/>
    <w:rsid w:val="001406C4"/>
    <w:rsid w:val="00172B21"/>
    <w:rsid w:val="001A530D"/>
    <w:rsid w:val="001B64CA"/>
    <w:rsid w:val="001C4191"/>
    <w:rsid w:val="001D27EB"/>
    <w:rsid w:val="001E2FED"/>
    <w:rsid w:val="001E5AFE"/>
    <w:rsid w:val="002060B9"/>
    <w:rsid w:val="002374D6"/>
    <w:rsid w:val="002553B4"/>
    <w:rsid w:val="00262FC3"/>
    <w:rsid w:val="0028065B"/>
    <w:rsid w:val="0028423D"/>
    <w:rsid w:val="00286B6D"/>
    <w:rsid w:val="0029521F"/>
    <w:rsid w:val="002B0DDD"/>
    <w:rsid w:val="002B59EF"/>
    <w:rsid w:val="002D263D"/>
    <w:rsid w:val="002E3C32"/>
    <w:rsid w:val="0033205D"/>
    <w:rsid w:val="00341942"/>
    <w:rsid w:val="00341F43"/>
    <w:rsid w:val="00343C26"/>
    <w:rsid w:val="0034475B"/>
    <w:rsid w:val="00365BA9"/>
    <w:rsid w:val="00365CE4"/>
    <w:rsid w:val="0037183E"/>
    <w:rsid w:val="00393FEA"/>
    <w:rsid w:val="003B5C12"/>
    <w:rsid w:val="003C4E6A"/>
    <w:rsid w:val="003E25B9"/>
    <w:rsid w:val="003F1A00"/>
    <w:rsid w:val="00411E33"/>
    <w:rsid w:val="00416DEC"/>
    <w:rsid w:val="0046740A"/>
    <w:rsid w:val="0048093F"/>
    <w:rsid w:val="00483C16"/>
    <w:rsid w:val="004900B0"/>
    <w:rsid w:val="004B4109"/>
    <w:rsid w:val="004C672E"/>
    <w:rsid w:val="004D7FE0"/>
    <w:rsid w:val="004F430F"/>
    <w:rsid w:val="00500D11"/>
    <w:rsid w:val="00504A5D"/>
    <w:rsid w:val="005053EA"/>
    <w:rsid w:val="00506350"/>
    <w:rsid w:val="00510D00"/>
    <w:rsid w:val="00511208"/>
    <w:rsid w:val="005164F1"/>
    <w:rsid w:val="0052140E"/>
    <w:rsid w:val="00523EEF"/>
    <w:rsid w:val="0053186E"/>
    <w:rsid w:val="00544261"/>
    <w:rsid w:val="005514B5"/>
    <w:rsid w:val="005538D6"/>
    <w:rsid w:val="005838EA"/>
    <w:rsid w:val="00585773"/>
    <w:rsid w:val="005C77FC"/>
    <w:rsid w:val="005D04D6"/>
    <w:rsid w:val="005D2329"/>
    <w:rsid w:val="005F11EF"/>
    <w:rsid w:val="00607CF7"/>
    <w:rsid w:val="00611EAE"/>
    <w:rsid w:val="00614513"/>
    <w:rsid w:val="006214E0"/>
    <w:rsid w:val="0063517D"/>
    <w:rsid w:val="00637F1A"/>
    <w:rsid w:val="006617D2"/>
    <w:rsid w:val="00666BD1"/>
    <w:rsid w:val="006722D2"/>
    <w:rsid w:val="00683646"/>
    <w:rsid w:val="0068782F"/>
    <w:rsid w:val="0069445A"/>
    <w:rsid w:val="006A286A"/>
    <w:rsid w:val="006B21CA"/>
    <w:rsid w:val="006B791A"/>
    <w:rsid w:val="006C7AB7"/>
    <w:rsid w:val="006F5F5F"/>
    <w:rsid w:val="00737C08"/>
    <w:rsid w:val="007475AD"/>
    <w:rsid w:val="00765408"/>
    <w:rsid w:val="0078136E"/>
    <w:rsid w:val="00785910"/>
    <w:rsid w:val="007C690E"/>
    <w:rsid w:val="007E7190"/>
    <w:rsid w:val="007F5DBD"/>
    <w:rsid w:val="00802FBE"/>
    <w:rsid w:val="00803288"/>
    <w:rsid w:val="00816181"/>
    <w:rsid w:val="00850100"/>
    <w:rsid w:val="00854BBF"/>
    <w:rsid w:val="00857E6D"/>
    <w:rsid w:val="00860E63"/>
    <w:rsid w:val="00896408"/>
    <w:rsid w:val="00896439"/>
    <w:rsid w:val="008A0342"/>
    <w:rsid w:val="008D0E47"/>
    <w:rsid w:val="008E08BF"/>
    <w:rsid w:val="00900A98"/>
    <w:rsid w:val="00915AE7"/>
    <w:rsid w:val="00931200"/>
    <w:rsid w:val="00942F98"/>
    <w:rsid w:val="00945406"/>
    <w:rsid w:val="00947B38"/>
    <w:rsid w:val="00950E21"/>
    <w:rsid w:val="00956DC0"/>
    <w:rsid w:val="009770FF"/>
    <w:rsid w:val="00977E34"/>
    <w:rsid w:val="00986941"/>
    <w:rsid w:val="009A0611"/>
    <w:rsid w:val="009B302A"/>
    <w:rsid w:val="009D74FB"/>
    <w:rsid w:val="009E46CD"/>
    <w:rsid w:val="009F7D8C"/>
    <w:rsid w:val="00A00802"/>
    <w:rsid w:val="00A068F2"/>
    <w:rsid w:val="00A42CFD"/>
    <w:rsid w:val="00A60ED5"/>
    <w:rsid w:val="00A6549D"/>
    <w:rsid w:val="00AB5904"/>
    <w:rsid w:val="00AC5D2E"/>
    <w:rsid w:val="00AC643E"/>
    <w:rsid w:val="00AC6C5E"/>
    <w:rsid w:val="00B03ED8"/>
    <w:rsid w:val="00B1604D"/>
    <w:rsid w:val="00B368D9"/>
    <w:rsid w:val="00B5007A"/>
    <w:rsid w:val="00B65EE6"/>
    <w:rsid w:val="00B715F8"/>
    <w:rsid w:val="00BB1E11"/>
    <w:rsid w:val="00BB2430"/>
    <w:rsid w:val="00BB3188"/>
    <w:rsid w:val="00BB7B54"/>
    <w:rsid w:val="00BD1F99"/>
    <w:rsid w:val="00BE4063"/>
    <w:rsid w:val="00BF386B"/>
    <w:rsid w:val="00C04280"/>
    <w:rsid w:val="00C1560A"/>
    <w:rsid w:val="00C20AD3"/>
    <w:rsid w:val="00C60FA1"/>
    <w:rsid w:val="00C62894"/>
    <w:rsid w:val="00C8496C"/>
    <w:rsid w:val="00C96B53"/>
    <w:rsid w:val="00CA53BF"/>
    <w:rsid w:val="00CB51BD"/>
    <w:rsid w:val="00CB5A40"/>
    <w:rsid w:val="00CC1CA7"/>
    <w:rsid w:val="00CD023B"/>
    <w:rsid w:val="00CD0395"/>
    <w:rsid w:val="00CD0539"/>
    <w:rsid w:val="00CD1737"/>
    <w:rsid w:val="00CE6CB0"/>
    <w:rsid w:val="00CE7B9C"/>
    <w:rsid w:val="00CF106D"/>
    <w:rsid w:val="00CF7AFA"/>
    <w:rsid w:val="00D03072"/>
    <w:rsid w:val="00D2653D"/>
    <w:rsid w:val="00D43FB1"/>
    <w:rsid w:val="00D44A43"/>
    <w:rsid w:val="00D52043"/>
    <w:rsid w:val="00D577BB"/>
    <w:rsid w:val="00D57BEB"/>
    <w:rsid w:val="00D900AE"/>
    <w:rsid w:val="00D92AB5"/>
    <w:rsid w:val="00DB6ED2"/>
    <w:rsid w:val="00DC4DF2"/>
    <w:rsid w:val="00DD11CB"/>
    <w:rsid w:val="00DD6704"/>
    <w:rsid w:val="00DE0C0A"/>
    <w:rsid w:val="00DE1BAA"/>
    <w:rsid w:val="00DF03C6"/>
    <w:rsid w:val="00E10C1F"/>
    <w:rsid w:val="00E20E32"/>
    <w:rsid w:val="00E2157C"/>
    <w:rsid w:val="00E25B87"/>
    <w:rsid w:val="00E30C81"/>
    <w:rsid w:val="00E33BAF"/>
    <w:rsid w:val="00E34104"/>
    <w:rsid w:val="00E55D5E"/>
    <w:rsid w:val="00E6425C"/>
    <w:rsid w:val="00E73C4A"/>
    <w:rsid w:val="00EB26FB"/>
    <w:rsid w:val="00EC2F3D"/>
    <w:rsid w:val="00EE2EAD"/>
    <w:rsid w:val="00F071F9"/>
    <w:rsid w:val="00F346B4"/>
    <w:rsid w:val="00F57D30"/>
    <w:rsid w:val="00F618ED"/>
    <w:rsid w:val="00F6546D"/>
    <w:rsid w:val="00F6604A"/>
    <w:rsid w:val="00F74C55"/>
    <w:rsid w:val="00F77B17"/>
    <w:rsid w:val="00F81C1C"/>
    <w:rsid w:val="00F8504A"/>
    <w:rsid w:val="00F92325"/>
    <w:rsid w:val="00FA2D6F"/>
    <w:rsid w:val="00FB19AB"/>
    <w:rsid w:val="00FB441E"/>
    <w:rsid w:val="00FC7919"/>
    <w:rsid w:val="00FE1148"/>
    <w:rsid w:val="00FF199B"/>
    <w:rsid w:val="00FF5EC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64F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6713">
      <w:bodyDiv w:val="1"/>
      <w:marLeft w:val="0"/>
      <w:marRight w:val="0"/>
      <w:marTop w:val="0"/>
      <w:marBottom w:val="0"/>
      <w:divBdr>
        <w:top w:val="none" w:sz="0" w:space="0" w:color="auto"/>
        <w:left w:val="none" w:sz="0" w:space="0" w:color="auto"/>
        <w:bottom w:val="none" w:sz="0" w:space="0" w:color="auto"/>
        <w:right w:val="none" w:sz="0" w:space="0" w:color="auto"/>
      </w:divBdr>
    </w:div>
    <w:div w:id="82336072">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20731503">
      <w:bodyDiv w:val="1"/>
      <w:marLeft w:val="0"/>
      <w:marRight w:val="0"/>
      <w:marTop w:val="0"/>
      <w:marBottom w:val="0"/>
      <w:divBdr>
        <w:top w:val="none" w:sz="0" w:space="0" w:color="auto"/>
        <w:left w:val="none" w:sz="0" w:space="0" w:color="auto"/>
        <w:bottom w:val="none" w:sz="0" w:space="0" w:color="auto"/>
        <w:right w:val="none" w:sz="0" w:space="0" w:color="auto"/>
      </w:divBdr>
    </w:div>
    <w:div w:id="871305563">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876308729">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917</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2017-11-30T07:21:00Z</dcterms:created>
  <dcterms:modified xsi:type="dcterms:W3CDTF">2017-11-30T16:16:00Z</dcterms:modified>
</cp:coreProperties>
</file>